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461BB" w14:textId="15389225" w:rsidR="00A96E01" w:rsidRDefault="001467EA">
      <w:pPr>
        <w:pStyle w:val="CRCoverPage"/>
        <w:tabs>
          <w:tab w:val="right" w:pos="9639"/>
        </w:tabs>
        <w:spacing w:after="0"/>
        <w:jc w:val="both"/>
        <w:rPr>
          <w:b/>
          <w:i/>
          <w:sz w:val="28"/>
          <w:szCs w:val="22"/>
        </w:rPr>
      </w:pPr>
      <w:r>
        <w:rPr>
          <w:b/>
          <w:sz w:val="28"/>
          <w:szCs w:val="24"/>
        </w:rPr>
        <w:t>3GPP TSG RAN WG2 #117-e</w:t>
      </w:r>
      <w:r>
        <w:rPr>
          <w:b/>
          <w:i/>
          <w:sz w:val="28"/>
          <w:szCs w:val="22"/>
        </w:rPr>
        <w:tab/>
      </w:r>
      <w:r w:rsidR="004C4E3B" w:rsidRPr="004C4E3B">
        <w:rPr>
          <w:b/>
          <w:sz w:val="28"/>
          <w:szCs w:val="22"/>
          <w:lang w:eastAsia="zh-CN"/>
        </w:rPr>
        <w:t>R2-2203339</w:t>
      </w:r>
    </w:p>
    <w:p w14:paraId="66B62A42" w14:textId="364B617F" w:rsidR="00A96E01" w:rsidRDefault="001467EA">
      <w:pPr>
        <w:tabs>
          <w:tab w:val="left" w:pos="1985"/>
          <w:tab w:val="right" w:pos="9639"/>
        </w:tabs>
        <w:spacing w:after="100" w:afterAutospacing="1"/>
        <w:rPr>
          <w:rFonts w:ascii="Arial" w:hAnsi="Arial" w:cs="Arial"/>
          <w:b/>
          <w:sz w:val="28"/>
          <w:szCs w:val="22"/>
          <w:lang w:val="en-GB"/>
        </w:rPr>
      </w:pPr>
      <w:r>
        <w:rPr>
          <w:rFonts w:ascii="Arial" w:hAnsi="Arial" w:cs="Arial"/>
          <w:b/>
          <w:sz w:val="28"/>
          <w:szCs w:val="22"/>
        </w:rPr>
        <w:t>Electronic</w:t>
      </w:r>
      <w:r>
        <w:rPr>
          <w:sz w:val="28"/>
        </w:rPr>
        <w:t xml:space="preserve"> </w:t>
      </w:r>
      <w:r>
        <w:rPr>
          <w:rFonts w:ascii="Arial" w:hAnsi="Arial" w:cs="Arial"/>
          <w:b/>
          <w:sz w:val="28"/>
          <w:szCs w:val="22"/>
        </w:rPr>
        <w:t xml:space="preserve">Meeting, </w:t>
      </w:r>
      <w:r>
        <w:rPr>
          <w:rFonts w:ascii="Arial" w:hAnsi="Arial" w:cs="Arial"/>
          <w:b/>
          <w:sz w:val="28"/>
          <w:lang w:val="en-GB" w:eastAsia="en-US"/>
        </w:rPr>
        <w:t>21</w:t>
      </w:r>
      <w:r>
        <w:rPr>
          <w:rFonts w:ascii="Arial" w:hAnsi="Arial" w:cs="Arial"/>
          <w:b/>
          <w:sz w:val="28"/>
          <w:vertAlign w:val="superscript"/>
          <w:lang w:val="en-GB" w:eastAsia="en-US"/>
        </w:rPr>
        <w:t>st</w:t>
      </w:r>
      <w:r>
        <w:rPr>
          <w:rFonts w:ascii="Arial" w:hAnsi="Arial" w:cs="Arial"/>
          <w:b/>
          <w:sz w:val="28"/>
          <w:lang w:val="en-GB" w:eastAsia="en-US"/>
        </w:rPr>
        <w:t xml:space="preserve"> February</w:t>
      </w:r>
      <w:r w:rsidR="004C4E3B">
        <w:rPr>
          <w:rFonts w:ascii="Arial" w:hAnsi="Arial" w:cs="Arial"/>
          <w:b/>
          <w:sz w:val="28"/>
          <w:lang w:val="en-GB" w:eastAsia="en-US"/>
        </w:rPr>
        <w:t xml:space="preserve"> </w:t>
      </w:r>
      <w:r>
        <w:rPr>
          <w:rFonts w:ascii="Arial" w:hAnsi="Arial" w:cs="Arial"/>
          <w:b/>
          <w:sz w:val="28"/>
          <w:lang w:val="en-GB" w:eastAsia="en-US"/>
        </w:rPr>
        <w:t>– March 3</w:t>
      </w:r>
      <w:r>
        <w:rPr>
          <w:rFonts w:ascii="Arial" w:hAnsi="Arial" w:cs="Arial"/>
          <w:b/>
          <w:sz w:val="28"/>
          <w:vertAlign w:val="superscript"/>
          <w:lang w:val="en-GB" w:eastAsia="en-US"/>
        </w:rPr>
        <w:t>rd</w:t>
      </w:r>
      <w:r>
        <w:rPr>
          <w:rFonts w:ascii="Arial" w:hAnsi="Arial" w:cs="Arial"/>
          <w:b/>
          <w:sz w:val="28"/>
          <w:lang w:val="en-GB" w:eastAsia="en-US"/>
        </w:rPr>
        <w:t xml:space="preserve"> 2022</w:t>
      </w:r>
    </w:p>
    <w:p w14:paraId="75801252" w14:textId="77777777" w:rsidR="00A96E01" w:rsidRDefault="00A96E01">
      <w:pPr>
        <w:widowControl w:val="0"/>
        <w:spacing w:after="0"/>
        <w:jc w:val="left"/>
        <w:rPr>
          <w:rFonts w:ascii="Arial" w:eastAsia="Times New Roman" w:hAnsi="Arial"/>
          <w:b/>
          <w:bCs/>
          <w:sz w:val="24"/>
          <w:lang w:val="en-GB"/>
        </w:rPr>
      </w:pPr>
    </w:p>
    <w:p w14:paraId="4D4BC6A7" w14:textId="77777777" w:rsidR="00A96E01" w:rsidRDefault="001467EA">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8.18.1</w:t>
      </w:r>
    </w:p>
    <w:p w14:paraId="6F10E00A" w14:textId="77777777" w:rsidR="00A96E01" w:rsidRDefault="001467EA">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756FC4A2" w14:textId="77777777" w:rsidR="00A96E01" w:rsidRDefault="001467EA">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 xml:space="preserve">Common signalling for </w:t>
      </w:r>
      <w:r>
        <w:rPr>
          <w:rFonts w:ascii="Arial" w:hAnsi="Arial" w:cs="Arial"/>
          <w:b/>
          <w:sz w:val="24"/>
          <w:lang w:val="en-GB"/>
        </w:rPr>
        <w:t xml:space="preserve">RACH indication and partitioning </w:t>
      </w:r>
    </w:p>
    <w:p w14:paraId="5BD7755C" w14:textId="77777777" w:rsidR="00A96E01" w:rsidRDefault="001467EA">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p>
    <w:p w14:paraId="73BE23A9" w14:textId="77777777" w:rsidR="00A96E01" w:rsidRDefault="001467EA">
      <w:pPr>
        <w:pStyle w:val="Heading1"/>
        <w:numPr>
          <w:ilvl w:val="0"/>
          <w:numId w:val="5"/>
        </w:numPr>
      </w:pPr>
      <w:r>
        <w:t>Introduction</w:t>
      </w:r>
    </w:p>
    <w:p w14:paraId="606AF10B" w14:textId="77777777" w:rsidR="00A96E01" w:rsidRDefault="001467EA">
      <w:pPr>
        <w:rPr>
          <w:szCs w:val="22"/>
        </w:rPr>
      </w:pPr>
      <w:r>
        <w:rPr>
          <w:rFonts w:eastAsia="等线"/>
          <w:lang w:bidi="ar"/>
        </w:rPr>
        <w:t xml:space="preserve">In Rel-17 </w:t>
      </w:r>
      <w:r>
        <w:rPr>
          <w:szCs w:val="22"/>
          <w:lang w:bidi="ar"/>
        </w:rPr>
        <w:t>several features (i.e. SDT, CovEnh, RedCap and RAN slicing) saw the need of RACH indication and partitioning to enable early identification of the feature. In RAN2#116bis-e meeting, we have made the following conclusions in the aspect of the common signall</w:t>
      </w:r>
      <w:r>
        <w:rPr>
          <w:szCs w:val="22"/>
          <w:lang w:bidi="ar"/>
        </w:rPr>
        <w:t xml:space="preserve">ing for RACH partitions. </w:t>
      </w:r>
    </w:p>
    <w:p w14:paraId="01AE2D82" w14:textId="77777777" w:rsidR="00A96E01" w:rsidRDefault="001467EA">
      <w:pPr>
        <w:tabs>
          <w:tab w:val="left" w:pos="1622"/>
        </w:tabs>
        <w:overflowPunct/>
        <w:autoSpaceDE/>
        <w:adjustRightInd/>
        <w:spacing w:after="0" w:line="240" w:lineRule="auto"/>
        <w:ind w:left="1622" w:hanging="363"/>
        <w:jc w:val="left"/>
        <w:rPr>
          <w:rFonts w:ascii="Arial" w:eastAsia="MS Mincho" w:hAnsi="Arial"/>
          <w:b/>
          <w:sz w:val="20"/>
          <w:szCs w:val="24"/>
          <w:lang w:eastAsia="en-US"/>
        </w:rPr>
      </w:pPr>
      <w:r>
        <w:rPr>
          <w:rFonts w:ascii="Arial" w:eastAsia="MS Mincho" w:hAnsi="Arial"/>
          <w:b/>
          <w:sz w:val="20"/>
          <w:szCs w:val="24"/>
          <w:lang w:eastAsia="en-US" w:bidi="ar"/>
        </w:rPr>
        <w:t>=&gt;</w:t>
      </w:r>
      <w:r>
        <w:rPr>
          <w:rFonts w:ascii="Arial" w:eastAsia="MS Mincho" w:hAnsi="Arial"/>
          <w:b/>
          <w:sz w:val="20"/>
          <w:szCs w:val="24"/>
          <w:lang w:eastAsia="en-US" w:bidi="ar"/>
        </w:rPr>
        <w:tab/>
        <w:t>FFS if we remove the FeatureCombination from RACH common config and only keep 2)</w:t>
      </w:r>
    </w:p>
    <w:p w14:paraId="12148708" w14:textId="77777777" w:rsidR="00A96E01" w:rsidRDefault="001467EA">
      <w:pPr>
        <w:tabs>
          <w:tab w:val="left" w:pos="1622"/>
        </w:tabs>
        <w:overflowPunct/>
        <w:autoSpaceDE/>
        <w:adjustRightInd/>
        <w:spacing w:after="0" w:line="240" w:lineRule="auto"/>
        <w:ind w:left="1622" w:hanging="363"/>
        <w:jc w:val="left"/>
        <w:rPr>
          <w:rFonts w:ascii="Arial" w:eastAsia="MS Mincho" w:hAnsi="Arial"/>
          <w:i/>
          <w:sz w:val="20"/>
          <w:szCs w:val="24"/>
          <w:lang w:eastAsia="en-US"/>
        </w:rPr>
      </w:pPr>
      <w:r>
        <w:rPr>
          <w:rFonts w:ascii="Arial" w:eastAsia="MS Mincho" w:hAnsi="Arial"/>
          <w:i/>
          <w:sz w:val="20"/>
          <w:szCs w:val="24"/>
          <w:lang w:eastAsia="en-US" w:bidi="ar"/>
        </w:rPr>
        <w:t>Proposal 2: Confirm the cases to be supported and that the current signaling structure includes the above cases.</w:t>
      </w:r>
    </w:p>
    <w:p w14:paraId="388CF73B" w14:textId="77777777" w:rsidR="00A96E01" w:rsidRDefault="001467EA">
      <w:pPr>
        <w:tabs>
          <w:tab w:val="left" w:pos="1622"/>
        </w:tabs>
        <w:overflowPunct/>
        <w:autoSpaceDE/>
        <w:adjustRightInd/>
        <w:spacing w:after="0" w:line="240" w:lineRule="auto"/>
        <w:ind w:left="1622" w:hanging="363"/>
        <w:jc w:val="left"/>
        <w:rPr>
          <w:rFonts w:ascii="Arial" w:eastAsia="MS Mincho" w:hAnsi="Arial"/>
          <w:b/>
          <w:i/>
          <w:sz w:val="20"/>
          <w:szCs w:val="24"/>
          <w:lang w:eastAsia="en-US"/>
        </w:rPr>
      </w:pPr>
      <w:r>
        <w:rPr>
          <w:rFonts w:ascii="Arial" w:eastAsia="MS Mincho" w:hAnsi="Arial"/>
          <w:b/>
          <w:i/>
          <w:sz w:val="20"/>
          <w:szCs w:val="24"/>
          <w:lang w:eastAsia="en-US" w:bidi="ar"/>
        </w:rPr>
        <w:t>=&gt;</w:t>
      </w:r>
      <w:r>
        <w:rPr>
          <w:rFonts w:ascii="Arial" w:eastAsia="MS Mincho" w:hAnsi="Arial"/>
          <w:b/>
          <w:i/>
          <w:sz w:val="20"/>
          <w:szCs w:val="24"/>
          <w:lang w:eastAsia="en-US" w:bidi="ar"/>
        </w:rPr>
        <w:tab/>
        <w:t>confirmed the above cases as a</w:t>
      </w:r>
      <w:r>
        <w:rPr>
          <w:rFonts w:ascii="Arial" w:eastAsia="MS Mincho" w:hAnsi="Arial"/>
          <w:b/>
          <w:i/>
          <w:sz w:val="20"/>
          <w:szCs w:val="24"/>
          <w:lang w:eastAsia="en-US" w:bidi="ar"/>
        </w:rPr>
        <w:t xml:space="preserve"> baseline</w:t>
      </w:r>
    </w:p>
    <w:p w14:paraId="12F55B31" w14:textId="77777777" w:rsidR="00A96E01" w:rsidRDefault="001467EA">
      <w:pPr>
        <w:tabs>
          <w:tab w:val="left" w:pos="1622"/>
        </w:tabs>
        <w:overflowPunct/>
        <w:autoSpaceDE/>
        <w:adjustRightInd/>
        <w:spacing w:after="0" w:line="240" w:lineRule="auto"/>
        <w:ind w:left="1622" w:hanging="363"/>
        <w:jc w:val="left"/>
        <w:rPr>
          <w:rFonts w:ascii="Arial" w:eastAsia="MS Mincho" w:hAnsi="Arial"/>
          <w:b/>
          <w:sz w:val="20"/>
          <w:szCs w:val="24"/>
          <w:lang w:eastAsia="en-US"/>
        </w:rPr>
      </w:pPr>
      <w:r>
        <w:rPr>
          <w:rFonts w:ascii="Arial" w:eastAsia="MS Mincho" w:hAnsi="Arial"/>
          <w:sz w:val="20"/>
          <w:szCs w:val="24"/>
          <w:lang w:eastAsia="en-US" w:bidi="ar"/>
        </w:rPr>
        <w:t>=&gt;</w:t>
      </w:r>
      <w:r>
        <w:rPr>
          <w:rFonts w:ascii="Arial" w:eastAsia="MS Mincho" w:hAnsi="Arial"/>
          <w:sz w:val="20"/>
          <w:szCs w:val="24"/>
          <w:lang w:eastAsia="en-US" w:bidi="ar"/>
        </w:rPr>
        <w:tab/>
      </w:r>
      <w:r>
        <w:rPr>
          <w:rFonts w:ascii="Arial" w:eastAsia="MS Mincho" w:hAnsi="Arial"/>
          <w:b/>
          <w:sz w:val="20"/>
          <w:szCs w:val="24"/>
          <w:lang w:eastAsia="en-US" w:bidi="ar"/>
        </w:rPr>
        <w:t xml:space="preserve"> RAN2 submits one RRC CR to plenary that captures the RA partitioning feature that covers all common aspects for RA partitioning. The RRC CRs for RedCap, SDT, Coverage enhancements, and Slicing should not have any overlap with this common RRC CR.</w:t>
      </w:r>
    </w:p>
    <w:p w14:paraId="69B82896" w14:textId="77777777" w:rsidR="00A96E01" w:rsidRDefault="001467EA">
      <w:pPr>
        <w:overflowPunct/>
        <w:autoSpaceDE/>
        <w:adjustRightInd/>
        <w:spacing w:before="60" w:after="0" w:line="240" w:lineRule="auto"/>
        <w:ind w:left="1259"/>
        <w:jc w:val="left"/>
        <w:rPr>
          <w:rFonts w:ascii="Arial" w:eastAsia="MS Mincho" w:hAnsi="Arial"/>
          <w:i/>
          <w:sz w:val="20"/>
          <w:szCs w:val="24"/>
          <w:lang w:eastAsia="en-US"/>
        </w:rPr>
      </w:pPr>
      <w:r>
        <w:rPr>
          <w:rFonts w:ascii="Arial" w:eastAsia="MS Mincho" w:hAnsi="Arial"/>
          <w:i/>
          <w:sz w:val="20"/>
          <w:szCs w:val="24"/>
          <w:lang w:eastAsia="en-US" w:bidi="ar"/>
        </w:rPr>
        <w:t xml:space="preserve">Proposal </w:t>
      </w:r>
      <w:r>
        <w:rPr>
          <w:rFonts w:ascii="Arial" w:eastAsia="MS Mincho" w:hAnsi="Arial"/>
          <w:i/>
          <w:sz w:val="20"/>
          <w:szCs w:val="24"/>
          <w:lang w:eastAsia="en-US" w:bidi="ar"/>
        </w:rPr>
        <w:t>4: Decide if only the number of preambles belonging a partition is signalled (i.e. X preambles), or if the exact preamble-numbers belonging a partition is signalled (i.e. preambles X-Y)</w:t>
      </w:r>
    </w:p>
    <w:p w14:paraId="58F9EEC3" w14:textId="77777777" w:rsidR="00A96E01" w:rsidRDefault="001467EA">
      <w:pPr>
        <w:tabs>
          <w:tab w:val="left" w:pos="1622"/>
        </w:tabs>
        <w:overflowPunct/>
        <w:autoSpaceDE/>
        <w:adjustRightInd/>
        <w:spacing w:after="0" w:line="240" w:lineRule="auto"/>
        <w:ind w:left="1622" w:hanging="363"/>
        <w:jc w:val="left"/>
        <w:rPr>
          <w:rFonts w:ascii="Arial" w:eastAsia="MS Mincho" w:hAnsi="Arial"/>
          <w:sz w:val="20"/>
          <w:szCs w:val="24"/>
          <w:lang w:eastAsia="en-US"/>
        </w:rPr>
      </w:pPr>
      <w:r>
        <w:rPr>
          <w:rFonts w:ascii="Arial" w:eastAsia="MS Mincho" w:hAnsi="Arial"/>
          <w:sz w:val="20"/>
          <w:szCs w:val="24"/>
          <w:lang w:eastAsia="en-US" w:bidi="ar"/>
        </w:rPr>
        <w:t>-</w:t>
      </w:r>
      <w:r>
        <w:rPr>
          <w:rFonts w:ascii="Arial" w:eastAsia="MS Mincho" w:hAnsi="Arial"/>
          <w:sz w:val="20"/>
          <w:szCs w:val="24"/>
          <w:lang w:eastAsia="en-US" w:bidi="ar"/>
        </w:rPr>
        <w:tab/>
      </w:r>
      <w:r>
        <w:rPr>
          <w:rFonts w:ascii="Arial" w:eastAsia="MS Mincho" w:hAnsi="Arial"/>
          <w:sz w:val="20"/>
          <w:szCs w:val="24"/>
          <w:lang w:eastAsia="en-US" w:bidi="ar"/>
        </w:rPr>
        <w:t xml:space="preserve">Ericsson thinks that X-Y approach would be simpler from CR implementation.  QC, Huawei also agrees.  </w:t>
      </w:r>
    </w:p>
    <w:p w14:paraId="07499ABE" w14:textId="77777777" w:rsidR="00A96E01" w:rsidRDefault="001467EA">
      <w:pPr>
        <w:tabs>
          <w:tab w:val="left" w:pos="1622"/>
        </w:tabs>
        <w:overflowPunct/>
        <w:autoSpaceDE/>
        <w:adjustRightInd/>
        <w:spacing w:after="0" w:line="240" w:lineRule="auto"/>
        <w:ind w:left="1622" w:hanging="363"/>
        <w:jc w:val="left"/>
        <w:rPr>
          <w:rFonts w:ascii="Arial" w:eastAsia="MS Mincho" w:hAnsi="Arial"/>
          <w:b/>
          <w:sz w:val="20"/>
          <w:szCs w:val="24"/>
          <w:lang w:eastAsia="en-US"/>
        </w:rPr>
      </w:pPr>
      <w:r>
        <w:rPr>
          <w:rFonts w:ascii="Arial" w:eastAsia="MS Mincho" w:hAnsi="Arial"/>
          <w:b/>
          <w:sz w:val="20"/>
          <w:szCs w:val="24"/>
          <w:lang w:eastAsia="en-US" w:bidi="ar"/>
        </w:rPr>
        <w:t>=&gt;</w:t>
      </w:r>
      <w:r>
        <w:rPr>
          <w:rFonts w:ascii="Arial" w:eastAsia="MS Mincho" w:hAnsi="Arial"/>
          <w:b/>
          <w:sz w:val="20"/>
          <w:szCs w:val="24"/>
          <w:lang w:eastAsia="en-US" w:bidi="ar"/>
        </w:rPr>
        <w:tab/>
        <w:t xml:space="preserve">Agree to use X-Y solution </w:t>
      </w:r>
    </w:p>
    <w:p w14:paraId="2DC20DB7" w14:textId="77777777" w:rsidR="00A96E01" w:rsidRDefault="001467EA">
      <w:pPr>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line="240" w:lineRule="auto"/>
        <w:ind w:left="1620"/>
        <w:jc w:val="left"/>
        <w:rPr>
          <w:rFonts w:ascii="Arial" w:eastAsia="MS Mincho" w:hAnsi="Arial"/>
          <w:sz w:val="20"/>
          <w:szCs w:val="24"/>
          <w:lang w:eastAsia="en-US"/>
        </w:rPr>
      </w:pPr>
      <w:r>
        <w:rPr>
          <w:rFonts w:ascii="Arial" w:eastAsia="MS Mincho" w:hAnsi="Arial"/>
          <w:sz w:val="20"/>
          <w:szCs w:val="24"/>
          <w:lang w:eastAsia="en-US" w:bidi="ar"/>
        </w:rPr>
        <w:t>RACH parameters (e.g. power ramping step, max RACH transmissions etc) are configured per RACH partition rather than per feat</w:t>
      </w:r>
      <w:r>
        <w:rPr>
          <w:rFonts w:ascii="Arial" w:eastAsia="MS Mincho" w:hAnsi="Arial"/>
          <w:sz w:val="20"/>
          <w:szCs w:val="24"/>
          <w:lang w:eastAsia="en-US" w:bidi="ar"/>
        </w:rPr>
        <w:t xml:space="preserve">ure within the partition. </w:t>
      </w:r>
    </w:p>
    <w:p w14:paraId="08950325" w14:textId="77777777" w:rsidR="00A96E01" w:rsidRDefault="00A96E01">
      <w:pPr>
        <w:rPr>
          <w:szCs w:val="22"/>
          <w:lang w:bidi="ar"/>
        </w:rPr>
      </w:pPr>
    </w:p>
    <w:p w14:paraId="57A657DD" w14:textId="685AC3E0" w:rsidR="00A96E01" w:rsidRDefault="001467EA">
      <w:pPr>
        <w:rPr>
          <w:szCs w:val="22"/>
        </w:rPr>
      </w:pPr>
      <w:r>
        <w:rPr>
          <w:szCs w:val="22"/>
          <w:lang w:bidi="ar"/>
        </w:rPr>
        <w:t xml:space="preserve">The above conclusions have been captured in the </w:t>
      </w:r>
      <w:r>
        <w:rPr>
          <w:szCs w:val="22"/>
          <w:lang w:bidi="ar"/>
        </w:rPr>
        <w:t xml:space="preserve">draft </w:t>
      </w:r>
      <w:r>
        <w:rPr>
          <w:szCs w:val="22"/>
          <w:lang w:bidi="ar"/>
        </w:rPr>
        <w:t>running CR</w:t>
      </w:r>
      <w:r>
        <w:rPr>
          <w:szCs w:val="22"/>
          <w:lang w:bidi="ar"/>
        </w:rPr>
        <w:t>, to a certain extent. Furthermore, an e-mail discussion about the remaining open issues on the signaling structure took place after RAN2#116bis meeting, which i</w:t>
      </w:r>
      <w:r>
        <w:rPr>
          <w:szCs w:val="22"/>
          <w:lang w:bidi="ar"/>
        </w:rPr>
        <w:t>s summarized in [</w:t>
      </w:r>
      <w:r>
        <w:rPr>
          <w:szCs w:val="22"/>
          <w:lang w:bidi="ar"/>
        </w:rPr>
        <w:t>1</w:t>
      </w:r>
      <w:r>
        <w:rPr>
          <w:szCs w:val="22"/>
          <w:lang w:bidi="ar"/>
        </w:rPr>
        <w:t xml:space="preserve">]. In this contribution, we elaborate on </w:t>
      </w:r>
      <w:r>
        <w:rPr>
          <w:szCs w:val="22"/>
          <w:lang w:bidi="ar"/>
        </w:rPr>
        <w:t xml:space="preserve">some other open issues, not covered </w:t>
      </w:r>
      <w:r>
        <w:rPr>
          <w:szCs w:val="22"/>
          <w:lang w:bidi="ar"/>
        </w:rPr>
        <w:t xml:space="preserve">by </w:t>
      </w:r>
      <w:r>
        <w:rPr>
          <w:szCs w:val="22"/>
          <w:lang w:bidi="ar"/>
        </w:rPr>
        <w:t>the open issues in the email discussion.</w:t>
      </w:r>
    </w:p>
    <w:p w14:paraId="2385A6AF" w14:textId="77777777" w:rsidR="00A96E01" w:rsidRDefault="001467EA">
      <w:pPr>
        <w:pStyle w:val="Heading1"/>
        <w:numPr>
          <w:ilvl w:val="0"/>
          <w:numId w:val="5"/>
        </w:numPr>
      </w:pPr>
      <w:r>
        <w:t>Discussion</w:t>
      </w:r>
    </w:p>
    <w:p w14:paraId="5958428B" w14:textId="77777777" w:rsidR="00A96E01" w:rsidRDefault="001467EA">
      <w:pPr>
        <w:rPr>
          <w:rFonts w:eastAsia="Yu Mincho"/>
          <w:b/>
          <w:sz w:val="32"/>
          <w:szCs w:val="32"/>
          <w:u w:val="single"/>
        </w:rPr>
      </w:pPr>
      <w:r>
        <w:rPr>
          <w:sz w:val="32"/>
          <w:szCs w:val="32"/>
        </w:rPr>
        <w:t>2.1 RACH parameters configuration</w:t>
      </w:r>
    </w:p>
    <w:p w14:paraId="4812E036" w14:textId="41242B63" w:rsidR="00A96E01" w:rsidRDefault="001467EA">
      <w:pPr>
        <w:rPr>
          <w:rFonts w:eastAsia="Yu Mincho"/>
          <w:lang w:bidi="ar"/>
        </w:rPr>
      </w:pPr>
      <w:bookmarkStart w:id="0" w:name="_GoBack"/>
      <w:bookmarkEnd w:id="0"/>
      <w:r>
        <w:rPr>
          <w:rFonts w:eastAsia="Yu Mincho"/>
          <w:lang w:bidi="ar"/>
        </w:rPr>
        <w:t xml:space="preserve">In the current draft running RRC CR, </w:t>
      </w:r>
      <w:r>
        <w:rPr>
          <w:rFonts w:eastAsia="Yu Mincho"/>
          <w:lang w:bidi="ar"/>
        </w:rPr>
        <w:t xml:space="preserve">it is FFS </w:t>
      </w:r>
      <w:r>
        <w:rPr>
          <w:rFonts w:eastAsia="Yu Mincho"/>
          <w:lang w:bidi="ar"/>
        </w:rPr>
        <w:t xml:space="preserve">which parameters can be configured as </w:t>
      </w:r>
      <w:r>
        <w:rPr>
          <w:rFonts w:eastAsia="Yu Mincho"/>
          <w:lang w:bidi="ar"/>
        </w:rPr>
        <w:t xml:space="preserve">feature combination specific </w:t>
      </w:r>
      <w:r>
        <w:rPr>
          <w:rFonts w:eastAsia="Yu Mincho"/>
          <w:lang w:bidi="ar"/>
        </w:rPr>
        <w:t>and</w:t>
      </w:r>
      <w:r>
        <w:rPr>
          <w:rFonts w:eastAsia="Yu Mincho"/>
          <w:lang w:bidi="ar"/>
        </w:rPr>
        <w:t xml:space="preserve"> in the open issues list the rapporteur noted that </w:t>
      </w:r>
      <w:r>
        <w:rPr>
          <w:rFonts w:eastAsia="Yu Mincho"/>
          <w:lang w:bidi="ar"/>
        </w:rPr>
        <w:t xml:space="preserve">each WI </w:t>
      </w:r>
      <w:r>
        <w:rPr>
          <w:rFonts w:eastAsia="Yu Mincho"/>
          <w:lang w:bidi="ar"/>
        </w:rPr>
        <w:t>should agree and clarify which parameters need to be configurable as feature specific</w:t>
      </w:r>
      <w:r>
        <w:rPr>
          <w:rFonts w:eastAsia="Yu Mincho"/>
          <w:lang w:bidi="ar"/>
        </w:rPr>
        <w:t>, as per previous RAN2 agreement:</w:t>
      </w:r>
    </w:p>
    <w:tbl>
      <w:tblPr>
        <w:tblStyle w:val="TableGrid"/>
        <w:tblW w:w="9628" w:type="dxa"/>
        <w:tblLayout w:type="fixed"/>
        <w:tblLook w:val="04A0" w:firstRow="1" w:lastRow="0" w:firstColumn="1" w:lastColumn="0" w:noHBand="0" w:noVBand="1"/>
      </w:tblPr>
      <w:tblGrid>
        <w:gridCol w:w="9628"/>
      </w:tblGrid>
      <w:tr w:rsidR="00A96E01" w14:paraId="36B9E442" w14:textId="77777777">
        <w:tc>
          <w:tcPr>
            <w:tcW w:w="9628" w:type="dxa"/>
          </w:tcPr>
          <w:p w14:paraId="173065B1" w14:textId="77777777" w:rsidR="00A96E01" w:rsidRDefault="001467EA">
            <w:pPr>
              <w:rPr>
                <w:rFonts w:eastAsia="Yu Mincho"/>
                <w:lang w:bidi="ar"/>
              </w:rPr>
            </w:pPr>
            <w:r>
              <w:rPr>
                <w:rFonts w:eastAsia="Yu Mincho"/>
                <w:lang w:bidi="ar"/>
              </w:rPr>
              <w:lastRenderedPageBreak/>
              <w:t>A common RRC CR capturing the signalling framework</w:t>
            </w:r>
            <w:r>
              <w:rPr>
                <w:rFonts w:eastAsia="Yu Mincho"/>
                <w:lang w:bidi="ar"/>
              </w:rPr>
              <w:t xml:space="preserve"> for RACH resource configuration across all the WIs should be used and this CR should be maintained as part of the common RACH agenda item.  Each WI is expected to provide the necessary parameters to include in the signalling.</w:t>
            </w:r>
          </w:p>
        </w:tc>
      </w:tr>
    </w:tbl>
    <w:p w14:paraId="14769138" w14:textId="77777777" w:rsidR="00A96E01" w:rsidRDefault="00A96E01">
      <w:pPr>
        <w:rPr>
          <w:rFonts w:eastAsia="Yu Mincho"/>
          <w:lang w:bidi="ar"/>
        </w:rPr>
      </w:pPr>
    </w:p>
    <w:p w14:paraId="23ADD1A2" w14:textId="35DBA61C" w:rsidR="00A96E01" w:rsidRDefault="001467EA">
      <w:pPr>
        <w:rPr>
          <w:rFonts w:eastAsia="等线"/>
          <w:lang w:bidi="ar"/>
        </w:rPr>
      </w:pPr>
      <w:r>
        <w:rPr>
          <w:rFonts w:eastAsia="等线"/>
          <w:lang w:bidi="ar"/>
        </w:rPr>
        <w:t xml:space="preserve">For SDT, for example, the SSB selection related parameters (i.e., </w:t>
      </w:r>
      <w:r>
        <w:rPr>
          <w:rFonts w:eastAsia="等线"/>
          <w:i/>
          <w:lang w:bidi="ar"/>
        </w:rPr>
        <w:t>rsrp-ThresholdSSB, msgA-RSRP-ThresholdSSB</w:t>
      </w:r>
      <w:r>
        <w:rPr>
          <w:rFonts w:eastAsia="等线"/>
          <w:lang w:bidi="ar"/>
        </w:rPr>
        <w:t xml:space="preserve">), power control related parameters (i.e., </w:t>
      </w:r>
      <w:r>
        <w:rPr>
          <w:rFonts w:eastAsia="等线"/>
          <w:i/>
          <w:lang w:bidi="ar"/>
        </w:rPr>
        <w:t>preambleReceivedTargetPower/MsgA-PreambleReceivedTargetPower, powerRa</w:t>
      </w:r>
      <w:r>
        <w:rPr>
          <w:rFonts w:eastAsia="等线"/>
          <w:i/>
          <w:lang w:bidi="ar"/>
        </w:rPr>
        <w:t>mpingStep/msgA-PreamblePowerRampingStep, msg3-DeltaPreamble/msgA-DeltaPreamble</w:t>
      </w:r>
      <w:r>
        <w:rPr>
          <w:rFonts w:eastAsia="等线"/>
          <w:lang w:bidi="ar"/>
        </w:rPr>
        <w:t xml:space="preserve">) and preamble group related parameters (i.e., </w:t>
      </w:r>
      <w:r>
        <w:rPr>
          <w:rFonts w:eastAsia="等线"/>
          <w:i/>
          <w:lang w:bidi="ar"/>
        </w:rPr>
        <w:t>msg3-DeltaPreamble/msgA-DeltaPreamble, messagePowerOffsetGroupB</w:t>
      </w:r>
      <w:r>
        <w:rPr>
          <w:rFonts w:eastAsia="等线"/>
          <w:lang w:bidi="ar"/>
        </w:rPr>
        <w:t xml:space="preserve"> for 2-step RA-SDT and 4-step RA-SDT) have been agreed to be RA-SDT </w:t>
      </w:r>
      <w:r>
        <w:rPr>
          <w:rFonts w:eastAsia="等线"/>
          <w:lang w:bidi="ar"/>
        </w:rPr>
        <w:t xml:space="preserve">specific. For RAN slicing, it is also agreed to configure RACH prioritization parameters (i.e., </w:t>
      </w:r>
      <w:r>
        <w:rPr>
          <w:rFonts w:eastAsia="等线"/>
          <w:i/>
          <w:lang w:bidi="ar"/>
        </w:rPr>
        <w:t>scalingFactorBI</w:t>
      </w:r>
      <w:r>
        <w:rPr>
          <w:rFonts w:eastAsia="等线"/>
          <w:lang w:bidi="ar"/>
        </w:rPr>
        <w:t xml:space="preserve"> and </w:t>
      </w:r>
      <w:r>
        <w:rPr>
          <w:rFonts w:eastAsia="等线"/>
          <w:i/>
          <w:lang w:bidi="ar"/>
        </w:rPr>
        <w:t>powerRampingStepHighPriority</w:t>
      </w:r>
      <w:r>
        <w:rPr>
          <w:rFonts w:eastAsia="等线"/>
          <w:lang w:bidi="ar"/>
        </w:rPr>
        <w:t>) per slice group.</w:t>
      </w:r>
      <w:r>
        <w:rPr>
          <w:rFonts w:eastAsia="等线"/>
          <w:lang w:bidi="ar"/>
        </w:rPr>
        <w:t xml:space="preserve"> Hence, there are indeed some parameters which were agreed as feature specific. On the other h</w:t>
      </w:r>
      <w:r>
        <w:rPr>
          <w:rFonts w:eastAsia="等线"/>
          <w:lang w:bidi="ar"/>
        </w:rPr>
        <w:t xml:space="preserve">and, </w:t>
      </w:r>
      <w:r>
        <w:rPr>
          <w:rFonts w:eastAsia="等线"/>
          <w:lang w:bidi="ar"/>
        </w:rPr>
        <w:t>RAN2 made also the following agreement:</w:t>
      </w:r>
    </w:p>
    <w:tbl>
      <w:tblPr>
        <w:tblStyle w:val="TableGrid"/>
        <w:tblW w:w="9628" w:type="dxa"/>
        <w:tblLayout w:type="fixed"/>
        <w:tblLook w:val="04A0" w:firstRow="1" w:lastRow="0" w:firstColumn="1" w:lastColumn="0" w:noHBand="0" w:noVBand="1"/>
      </w:tblPr>
      <w:tblGrid>
        <w:gridCol w:w="9628"/>
      </w:tblGrid>
      <w:tr w:rsidR="00A96E01" w14:paraId="3F49DB0F" w14:textId="77777777">
        <w:tc>
          <w:tcPr>
            <w:tcW w:w="9628" w:type="dxa"/>
          </w:tcPr>
          <w:p w14:paraId="5E5007D8" w14:textId="77777777" w:rsidR="00A96E01" w:rsidRDefault="001467EA">
            <w:pPr>
              <w:rPr>
                <w:rFonts w:eastAsia="等线"/>
              </w:rPr>
            </w:pPr>
            <w:r>
              <w:rPr>
                <w:rFonts w:eastAsia="等线"/>
              </w:rPr>
              <w:t>RACH parameters (e.g. power ramping step, max RACH transmissions etc.) are configured per RACH partition rather than per feature within the partition.</w:t>
            </w:r>
          </w:p>
        </w:tc>
      </w:tr>
    </w:tbl>
    <w:p w14:paraId="0F65B661" w14:textId="77777777" w:rsidR="00A96E01" w:rsidRDefault="00A96E01">
      <w:pPr>
        <w:rPr>
          <w:rFonts w:eastAsia="等线"/>
        </w:rPr>
      </w:pPr>
    </w:p>
    <w:p w14:paraId="4C12583E" w14:textId="77777777" w:rsidR="00A96E01" w:rsidRDefault="001467EA">
      <w:pPr>
        <w:rPr>
          <w:rFonts w:eastAsia="等线"/>
          <w:lang w:bidi="ar"/>
        </w:rPr>
      </w:pPr>
      <w:r>
        <w:rPr>
          <w:rFonts w:eastAsia="等线"/>
          <w:lang w:bidi="ar"/>
        </w:rPr>
        <w:t xml:space="preserve">Hence, we should not be speaking of feature specific </w:t>
      </w:r>
      <w:r>
        <w:rPr>
          <w:rFonts w:eastAsia="等线"/>
          <w:lang w:bidi="ar"/>
        </w:rPr>
        <w:t xml:space="preserve">parameters any more, but rather about RACH partition specific parameters. </w:t>
      </w:r>
      <w:r>
        <w:rPr>
          <w:rFonts w:eastAsia="等线"/>
          <w:lang w:bidi="ar"/>
        </w:rPr>
        <w:t xml:space="preserve">We therefore do not have to introduce new feature specific parameters such as for example </w:t>
      </w:r>
      <w:r>
        <w:rPr>
          <w:rFonts w:eastAsia="等线"/>
          <w:lang w:bidi="ar"/>
        </w:rPr>
        <w:t>sdt-RSRP</w:t>
      </w:r>
      <w:r>
        <w:rPr>
          <w:rFonts w:eastAsia="等线"/>
          <w:lang w:bidi="ar"/>
        </w:rPr>
        <w:t>-ThresholdSSB etc., but we can just reuse the same parameters names as used in the l</w:t>
      </w:r>
      <w:r>
        <w:rPr>
          <w:rFonts w:eastAsia="等线"/>
          <w:lang w:bidi="ar"/>
        </w:rPr>
        <w:t xml:space="preserve">egacy </w:t>
      </w:r>
      <w:r>
        <w:rPr>
          <w:rFonts w:eastAsia="等线"/>
          <w:lang w:bidi="ar"/>
        </w:rPr>
        <w:t xml:space="preserve">RACH configuration. </w:t>
      </w:r>
      <w:r>
        <w:rPr>
          <w:rFonts w:eastAsia="等线"/>
          <w:lang w:bidi="ar"/>
        </w:rPr>
        <w:t>It should then be possible for the network to configure these parameters as feature combination specific</w:t>
      </w:r>
      <w:r>
        <w:rPr>
          <w:rFonts w:eastAsia="等线"/>
          <w:lang w:bidi="ar"/>
        </w:rPr>
        <w:t xml:space="preserve"> within FeatureCombinationPreambles IE, e.g.:</w:t>
      </w:r>
    </w:p>
    <w:p w14:paraId="76D0146B"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FeatureCombinationPreambles-r17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27AC3B2B"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993366"/>
          <w:sz w:val="16"/>
          <w:lang w:val="en-GB" w:eastAsia="en-GB"/>
        </w:rPr>
      </w:pPr>
      <w:r>
        <w:rPr>
          <w:rFonts w:ascii="Courier New" w:eastAsia="Times New Roman" w:hAnsi="Courier New"/>
          <w:sz w:val="16"/>
          <w:lang w:val="en-GB" w:eastAsia="en-GB"/>
        </w:rPr>
        <w:tab/>
      </w:r>
      <w:r>
        <w:rPr>
          <w:rFonts w:ascii="Courier New" w:eastAsia="Times New Roman" w:hAnsi="Courier New"/>
          <w:sz w:val="16"/>
          <w:lang w:val="en-GB" w:eastAsia="en-GB"/>
        </w:rPr>
        <w:t>featureCombination-r17</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t>FeatureCombination-r17</w:t>
      </w:r>
      <w:r>
        <w:rPr>
          <w:rFonts w:ascii="Courier New" w:eastAsia="Times New Roman" w:hAnsi="Courier New"/>
          <w:color w:val="993366"/>
          <w:sz w:val="16"/>
          <w:lang w:val="en-GB" w:eastAsia="en-GB"/>
        </w:rPr>
        <w:t>,</w:t>
      </w:r>
    </w:p>
    <w:p w14:paraId="1566A27C"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color w:val="993366"/>
          <w:sz w:val="16"/>
          <w:lang w:val="en-GB" w:eastAsia="en-GB"/>
        </w:rPr>
        <w:tab/>
      </w:r>
      <w:r>
        <w:rPr>
          <w:rFonts w:ascii="Courier New" w:eastAsia="Times New Roman" w:hAnsi="Courier New"/>
          <w:sz w:val="16"/>
          <w:lang w:val="en-GB" w:eastAsia="en-GB"/>
        </w:rPr>
        <w:t>startPreambleForThisPartition-r17</w:t>
      </w:r>
      <w:r>
        <w:rPr>
          <w:rFonts w:ascii="Courier New" w:eastAsia="Times New Roman" w:hAnsi="Courier New"/>
          <w:color w:val="993366"/>
          <w:sz w:val="16"/>
          <w:lang w:val="en-GB" w:eastAsia="en-GB"/>
        </w:rPr>
        <w:tab/>
      </w:r>
      <w:r>
        <w:rPr>
          <w:rFonts w:ascii="Courier New" w:eastAsia="Times New Roman" w:hAnsi="Courier New"/>
          <w:color w:val="993366"/>
          <w:sz w:val="16"/>
          <w:lang w:val="en-GB" w:eastAsia="en-GB"/>
        </w:rPr>
        <w:tab/>
      </w:r>
      <w:r>
        <w:rPr>
          <w:rFonts w:ascii="Courier New" w:eastAsia="Times New Roman" w:hAnsi="Courier New"/>
          <w:color w:val="993366"/>
          <w:sz w:val="16"/>
          <w:lang w:val="en-GB" w:eastAsia="en-GB"/>
        </w:rPr>
        <w:tab/>
      </w:r>
      <w:r>
        <w:rPr>
          <w:rFonts w:ascii="Courier New" w:eastAsia="Times New Roman" w:hAnsi="Courier New"/>
          <w:color w:val="993366"/>
          <w:sz w:val="16"/>
          <w:lang w:val="en-GB" w:eastAsia="en-GB"/>
        </w:rPr>
        <w:tab/>
        <w:t>INTEGER</w:t>
      </w:r>
      <w:r>
        <w:rPr>
          <w:rFonts w:ascii="Courier New" w:eastAsia="Times New Roman" w:hAnsi="Courier New"/>
          <w:sz w:val="16"/>
          <w:lang w:val="en-GB" w:eastAsia="en-GB"/>
        </w:rPr>
        <w:t xml:space="preserve"> (1..64),</w:t>
      </w:r>
    </w:p>
    <w:p w14:paraId="1D743BED"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ab/>
        <w:t>nrofPreamblesForThisPartition-r17</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(1..64),</w:t>
      </w:r>
    </w:p>
    <w:p w14:paraId="0F2BB483"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993366"/>
          <w:sz w:val="16"/>
          <w:lang w:val="en-GB" w:eastAsia="en-GB"/>
        </w:rPr>
      </w:pPr>
      <w:r>
        <w:rPr>
          <w:rFonts w:ascii="Courier New" w:eastAsia="Times New Roman" w:hAnsi="Courier New"/>
          <w:sz w:val="16"/>
          <w:lang w:val="en-GB" w:eastAsia="en-GB"/>
        </w:rPr>
        <w:tab/>
        <w:t>ssb-SharedRO-MaskIndex-r17</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(1..15),</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w:t>
      </w:r>
      <w:r>
        <w:rPr>
          <w:rFonts w:ascii="Courier New" w:eastAsia="Times New Roman" w:hAnsi="Courier New"/>
          <w:color w:val="993366"/>
          <w:sz w:val="16"/>
          <w:lang w:val="en-GB" w:eastAsia="en-GB"/>
        </w:rPr>
        <w:tab/>
        <w:t>-- Need R</w:t>
      </w:r>
    </w:p>
    <w:p w14:paraId="1AB8CF06"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ab/>
        <w:t>numberOfRA-Prea</w:t>
      </w:r>
      <w:r>
        <w:rPr>
          <w:rFonts w:ascii="Courier New" w:eastAsia="Times New Roman" w:hAnsi="Courier New"/>
          <w:sz w:val="16"/>
          <w:lang w:val="en-GB" w:eastAsia="en-GB"/>
        </w:rPr>
        <w:t xml:space="preserve">mblesGroupA-r17         </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(1..64)</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w:t>
      </w:r>
      <w:r>
        <w:rPr>
          <w:rFonts w:ascii="Courier New" w:eastAsia="Times New Roman" w:hAnsi="Courier New"/>
          <w:color w:val="993366"/>
          <w:sz w:val="16"/>
          <w:lang w:val="en-GB" w:eastAsia="en-GB"/>
        </w:rPr>
        <w:tab/>
        <w:t>-- Need R</w:t>
      </w:r>
    </w:p>
    <w:p w14:paraId="3EEACCF5"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ab/>
        <w:t>featureCombinationRSRP-ThresholdHigh-r17</w:t>
      </w:r>
      <w:r>
        <w:rPr>
          <w:rFonts w:ascii="Courier New" w:eastAsia="Times New Roman" w:hAnsi="Courier New"/>
          <w:sz w:val="16"/>
          <w:lang w:val="en-GB" w:eastAsia="en-GB"/>
        </w:rPr>
        <w:tab/>
      </w:r>
      <w:r>
        <w:rPr>
          <w:rFonts w:ascii="Courier New" w:eastAsia="Times New Roman" w:hAnsi="Courier New"/>
          <w:sz w:val="16"/>
          <w:lang w:val="en-GB" w:eastAsia="en-GB"/>
        </w:rPr>
        <w:tab/>
        <w:t>RSRP-Range</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w:t>
      </w:r>
      <w:r>
        <w:rPr>
          <w:rFonts w:ascii="Courier New" w:eastAsia="Times New Roman" w:hAnsi="Courier New"/>
          <w:color w:val="993366"/>
          <w:sz w:val="16"/>
          <w:lang w:val="en-GB" w:eastAsia="en-GB"/>
        </w:rPr>
        <w:tab/>
        <w:t>-- Need R</w:t>
      </w:r>
    </w:p>
    <w:p w14:paraId="50C59A2F"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ab/>
        <w:t>featureCombinationRSRP-ThresholdLow-r17</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t>RSRP-Range</w:t>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sz w:val="16"/>
          <w:lang w:val="en-GB" w:eastAsia="en-GB"/>
        </w:rPr>
        <w:tab/>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w:t>
      </w:r>
      <w:r>
        <w:rPr>
          <w:rFonts w:ascii="Courier New" w:eastAsia="Times New Roman" w:hAnsi="Courier New"/>
          <w:color w:val="993366"/>
          <w:sz w:val="16"/>
          <w:lang w:val="en-GB" w:eastAsia="en-GB"/>
        </w:rPr>
        <w:tab/>
        <w:t>-- Need R</w:t>
      </w:r>
    </w:p>
    <w:p w14:paraId="47B8EC58"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ab/>
        <w:t>featureSpecificPar</w:t>
      </w:r>
      <w:r>
        <w:rPr>
          <w:rFonts w:ascii="Courier New" w:eastAsia="Times New Roman" w:hAnsi="Courier New"/>
          <w:sz w:val="16"/>
          <w:lang w:val="en-GB" w:eastAsia="en-GB"/>
        </w:rPr>
        <w:t>ameters-r17       SEQUENCE {</w:t>
      </w:r>
    </w:p>
    <w:p w14:paraId="1C4FBBB2"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highlight w:val="yellow"/>
          <w:lang w:val="en-GB" w:eastAsia="en-GB"/>
        </w:rPr>
      </w:pPr>
      <w:r>
        <w:rPr>
          <w:rFonts w:ascii="Courier New" w:eastAsia="Times New Roman" w:hAnsi="Courier New"/>
          <w:sz w:val="16"/>
          <w:lang w:val="en-GB" w:eastAsia="en-GB"/>
        </w:rPr>
        <w:t xml:space="preserve">       </w:t>
      </w:r>
      <w:r>
        <w:rPr>
          <w:rFonts w:ascii="Courier New" w:eastAsia="Times New Roman" w:hAnsi="Courier New"/>
          <w:sz w:val="16"/>
          <w:highlight w:val="yellow"/>
          <w:lang w:val="en-GB" w:eastAsia="en-GB"/>
        </w:rPr>
        <w:t>rsrp-ThresholdSSB                       RSRP-Range    OPTIONAL,   -- Need R</w:t>
      </w:r>
    </w:p>
    <w:p w14:paraId="39E05955"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highlight w:val="yellow"/>
          <w:lang w:val="en-GB" w:eastAsia="en-GB"/>
        </w:rPr>
      </w:pPr>
      <w:r>
        <w:rPr>
          <w:rFonts w:ascii="Courier New" w:eastAsia="Times New Roman" w:hAnsi="Courier New"/>
          <w:sz w:val="16"/>
          <w:highlight w:val="yellow"/>
          <w:lang w:val="en-GB" w:eastAsia="en-GB"/>
        </w:rPr>
        <w:tab/>
        <w:t xml:space="preserve">   rsrp-ThresholdSSB-SUL                   RSRP-Range    OPTIONAL,</w:t>
      </w:r>
      <w:r>
        <w:rPr>
          <w:rFonts w:ascii="Courier New" w:eastAsia="Times New Roman" w:hAnsi="Courier New"/>
          <w:sz w:val="16"/>
          <w:highlight w:val="yellow"/>
          <w:lang w:val="en-GB" w:eastAsia="en-GB"/>
        </w:rPr>
        <w:tab/>
        <w:t>--</w:t>
      </w:r>
      <w:r>
        <w:rPr>
          <w:rFonts w:ascii="Courier New" w:eastAsia="Times New Roman" w:hAnsi="Courier New"/>
          <w:sz w:val="16"/>
          <w:highlight w:val="yellow"/>
          <w:lang w:val="en-GB" w:eastAsia="en-GB"/>
        </w:rPr>
        <w:t xml:space="preserve"> Need R</w:t>
      </w:r>
    </w:p>
    <w:p w14:paraId="6ECFD829"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highlight w:val="yellow"/>
          <w:lang w:val="en-GB" w:eastAsia="en-GB"/>
        </w:rPr>
      </w:pPr>
      <w:r>
        <w:rPr>
          <w:rFonts w:ascii="Courier New" w:eastAsia="Times New Roman" w:hAnsi="Courier New"/>
          <w:sz w:val="16"/>
          <w:highlight w:val="yellow"/>
          <w:lang w:val="en-GB" w:eastAsia="en-GB"/>
        </w:rPr>
        <w:tab/>
      </w:r>
      <w:r>
        <w:rPr>
          <w:rFonts w:ascii="Courier New" w:eastAsia="Times New Roman" w:hAnsi="Courier New"/>
          <w:sz w:val="16"/>
          <w:highlight w:val="yellow"/>
          <w:lang w:val="en-GB" w:eastAsia="en-GB"/>
        </w:rPr>
        <w:tab/>
        <w:t xml:space="preserve">ra-Prioritization-r16                   RA-Prioritization </w:t>
      </w:r>
      <w:r>
        <w:rPr>
          <w:rFonts w:ascii="Courier New" w:eastAsia="Times New Roman" w:hAnsi="Courier New"/>
          <w:sz w:val="16"/>
          <w:highlight w:val="yellow"/>
          <w:lang w:val="en-GB" w:eastAsia="en-GB"/>
        </w:rPr>
        <w:t>OPTIONAL --Need R</w:t>
      </w:r>
    </w:p>
    <w:p w14:paraId="36A48545"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highlight w:val="yellow"/>
          <w:lang w:val="en-GB" w:eastAsia="en-GB"/>
        </w:rPr>
        <w:tab/>
      </w:r>
      <w:r>
        <w:rPr>
          <w:rFonts w:ascii="Courier New" w:eastAsia="Times New Roman" w:hAnsi="Courier New"/>
          <w:sz w:val="16"/>
          <w:highlight w:val="yellow"/>
          <w:lang w:val="en-GB" w:eastAsia="en-GB"/>
        </w:rPr>
        <w:tab/>
        <w:t>etc.</w:t>
      </w:r>
    </w:p>
    <w:p w14:paraId="609982F4"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ab/>
        <w:t>}</w:t>
      </w:r>
    </w:p>
    <w:p w14:paraId="7C41B124" w14:textId="77777777" w:rsidR="00A96E01" w:rsidRDefault="00146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7F359E7F" w14:textId="77777777" w:rsidR="00A96E01" w:rsidRDefault="00A96E01">
      <w:pPr>
        <w:rPr>
          <w:rFonts w:eastAsia="等线"/>
          <w:lang w:bidi="ar"/>
        </w:rPr>
      </w:pPr>
    </w:p>
    <w:p w14:paraId="470E680C" w14:textId="46805717" w:rsidR="00A96E01" w:rsidRDefault="001467EA">
      <w:pPr>
        <w:rPr>
          <w:rFonts w:eastAsia="等线"/>
          <w:lang w:bidi="ar"/>
        </w:rPr>
      </w:pPr>
      <w:r>
        <w:rPr>
          <w:rFonts w:eastAsia="等线"/>
          <w:lang w:bidi="ar"/>
        </w:rPr>
        <w:t xml:space="preserve">In case the parameter is not included in the </w:t>
      </w:r>
      <w:r>
        <w:rPr>
          <w:rFonts w:eastAsia="等线"/>
          <w:lang w:bidi="ar"/>
        </w:rPr>
        <w:t xml:space="preserve">FeatureCombinationPreambles IE, then the parameter from the RACH-ConfigCommon in which the feature combination is specified would be used. </w:t>
      </w:r>
      <w:r>
        <w:rPr>
          <w:rFonts w:eastAsia="等线"/>
          <w:lang w:bidi="ar"/>
        </w:rPr>
        <w:t xml:space="preserve">This way we can </w:t>
      </w:r>
      <w:r>
        <w:rPr>
          <w:rFonts w:eastAsia="等线"/>
          <w:lang w:bidi="ar"/>
        </w:rPr>
        <w:t>maintain the unification of RACH configuration as much as possible</w:t>
      </w:r>
      <w:r>
        <w:rPr>
          <w:rFonts w:eastAsia="等线"/>
          <w:lang w:bidi="ar"/>
        </w:rPr>
        <w:t xml:space="preserve"> for all the features using RACH pa</w:t>
      </w:r>
      <w:r>
        <w:rPr>
          <w:rFonts w:eastAsia="等线"/>
          <w:lang w:bidi="ar"/>
        </w:rPr>
        <w:t>rtitioning</w:t>
      </w:r>
      <w:r>
        <w:rPr>
          <w:rFonts w:eastAsia="等线"/>
          <w:lang w:bidi="ar"/>
        </w:rPr>
        <w:t xml:space="preserve">. For example, separate </w:t>
      </w:r>
      <w:r>
        <w:rPr>
          <w:rFonts w:eastAsia="等线"/>
          <w:i/>
          <w:lang w:bidi="ar"/>
        </w:rPr>
        <w:t>powerRampingStep</w:t>
      </w:r>
      <w:r>
        <w:rPr>
          <w:rFonts w:eastAsia="等线"/>
          <w:lang w:bidi="ar"/>
        </w:rPr>
        <w:t xml:space="preserve"> and </w:t>
      </w:r>
      <w:r>
        <w:rPr>
          <w:rFonts w:eastAsia="等线"/>
          <w:i/>
          <w:lang w:bidi="ar"/>
        </w:rPr>
        <w:t>scalingFactorBI</w:t>
      </w:r>
      <w:r>
        <w:rPr>
          <w:rFonts w:eastAsia="等线"/>
          <w:lang w:bidi="ar"/>
        </w:rPr>
        <w:t xml:space="preserve"> can also be used by RedCap UEs. A smaller power ramping step or a larger BI scaling factor can reduce the impact of RedCap UEs with lower priority on the access of legacy UEs. On the ot</w:t>
      </w:r>
      <w:r>
        <w:rPr>
          <w:rFonts w:eastAsia="等线"/>
          <w:lang w:bidi="ar"/>
        </w:rPr>
        <w:t>her hand, when the service of RedCap UE is of higher priority, like public safety related industrial sensors, the network can configure higher priority RACH parameters for RedCap UEs, such as larger power ramping step or smaller BI scaling factor than lega</w:t>
      </w:r>
      <w:r>
        <w:rPr>
          <w:rFonts w:eastAsia="等线"/>
          <w:lang w:bidi="ar"/>
        </w:rPr>
        <w:t>cy UE, so that RedCap UEs can access quickly.</w:t>
      </w:r>
      <w:r>
        <w:rPr>
          <w:rFonts w:eastAsia="等线"/>
          <w:lang w:bidi="ar"/>
        </w:rPr>
        <w:t xml:space="preserve"> Alternatively, the usage of some feature combination specific parameters can be </w:t>
      </w:r>
      <w:r>
        <w:rPr>
          <w:rFonts w:eastAsia="等线"/>
          <w:lang w:bidi="ar"/>
        </w:rPr>
        <w:lastRenderedPageBreak/>
        <w:t xml:space="preserve">restricted to feature combinations containing specific features, but such limitation may be </w:t>
      </w:r>
      <w:r>
        <w:rPr>
          <w:rFonts w:eastAsia="等线"/>
          <w:lang w:bidi="ar"/>
        </w:rPr>
        <w:t xml:space="preserve">unnecessary considering that </w:t>
      </w:r>
      <w:r>
        <w:rPr>
          <w:rFonts w:eastAsia="等线"/>
          <w:lang w:bidi="ar"/>
        </w:rPr>
        <w:t xml:space="preserve">RACH procedure just needs to know which value of the parameter to use and it would not get more complicated if feature </w:t>
      </w:r>
      <w:r>
        <w:rPr>
          <w:rFonts w:eastAsia="等线"/>
          <w:lang w:bidi="ar"/>
        </w:rPr>
        <w:t>combination</w:t>
      </w:r>
      <w:r>
        <w:rPr>
          <w:rFonts w:eastAsia="等线"/>
          <w:lang w:bidi="ar"/>
        </w:rPr>
        <w:t xml:space="preserve"> </w:t>
      </w:r>
      <w:r>
        <w:rPr>
          <w:rFonts w:eastAsia="等线"/>
          <w:lang w:bidi="ar"/>
        </w:rPr>
        <w:t xml:space="preserve">specific parameters are simply allowed for all feature combinations. </w:t>
      </w:r>
    </w:p>
    <w:p w14:paraId="0EBA5C38" w14:textId="4499DBCE" w:rsidR="00A96E01" w:rsidRDefault="001467EA">
      <w:pPr>
        <w:spacing w:after="0"/>
        <w:rPr>
          <w:rFonts w:eastAsia="等线"/>
          <w:b/>
        </w:rPr>
      </w:pPr>
      <w:r>
        <w:rPr>
          <w:rFonts w:eastAsia="等线"/>
          <w:b/>
          <w:lang w:bidi="ar"/>
        </w:rPr>
        <w:t xml:space="preserve">Proposal </w:t>
      </w:r>
      <w:r>
        <w:rPr>
          <w:rFonts w:eastAsia="等线"/>
          <w:b/>
          <w:lang w:bidi="ar"/>
        </w:rPr>
        <w:t>1</w:t>
      </w:r>
      <w:r>
        <w:rPr>
          <w:rFonts w:eastAsia="等线"/>
          <w:b/>
          <w:lang w:bidi="ar"/>
        </w:rPr>
        <w:t>: It should be possible to configure at leas</w:t>
      </w:r>
      <w:r>
        <w:rPr>
          <w:rFonts w:eastAsia="等线"/>
          <w:b/>
          <w:lang w:bidi="ar"/>
        </w:rPr>
        <w:t xml:space="preserve">t the following parameters per RACH partition </w:t>
      </w:r>
      <w:r>
        <w:rPr>
          <w:rFonts w:eastAsia="等线"/>
          <w:b/>
          <w:lang w:bidi="ar"/>
        </w:rPr>
        <w:t xml:space="preserve">in FeatureCombinationPreambles IE </w:t>
      </w:r>
      <w:r>
        <w:rPr>
          <w:rFonts w:eastAsia="等线"/>
          <w:b/>
          <w:lang w:bidi="ar"/>
        </w:rPr>
        <w:t>(i.e. as feature combination specific</w:t>
      </w:r>
      <w:r>
        <w:rPr>
          <w:rFonts w:eastAsia="等线"/>
          <w:b/>
          <w:lang w:bidi="ar"/>
        </w:rPr>
        <w:t xml:space="preserve"> and regardless of the features included within a feature combination</w:t>
      </w:r>
      <w:r>
        <w:rPr>
          <w:rFonts w:eastAsia="等线"/>
          <w:b/>
          <w:lang w:bidi="ar"/>
        </w:rPr>
        <w:t>):</w:t>
      </w:r>
    </w:p>
    <w:p w14:paraId="1E708B3D" w14:textId="77777777" w:rsidR="00A96E01" w:rsidRDefault="001467EA">
      <w:pPr>
        <w:numPr>
          <w:ilvl w:val="0"/>
          <w:numId w:val="7"/>
        </w:numPr>
        <w:spacing w:after="0"/>
        <w:ind w:left="714" w:hanging="357"/>
        <w:rPr>
          <w:rFonts w:eastAsia="等线"/>
          <w:b/>
          <w:szCs w:val="22"/>
        </w:rPr>
      </w:pPr>
      <w:r>
        <w:rPr>
          <w:rFonts w:eastAsia="等线"/>
          <w:b/>
          <w:szCs w:val="22"/>
          <w:lang w:bidi="ar"/>
        </w:rPr>
        <w:t>RSRP threshold for RA type selection</w:t>
      </w:r>
    </w:p>
    <w:p w14:paraId="5E9A7428" w14:textId="77777777" w:rsidR="00A96E01" w:rsidRDefault="001467EA">
      <w:pPr>
        <w:numPr>
          <w:ilvl w:val="0"/>
          <w:numId w:val="7"/>
        </w:numPr>
        <w:spacing w:after="0"/>
        <w:ind w:left="714" w:hanging="357"/>
        <w:rPr>
          <w:rFonts w:eastAsia="等线"/>
          <w:b/>
          <w:szCs w:val="22"/>
        </w:rPr>
      </w:pPr>
      <w:r>
        <w:rPr>
          <w:rFonts w:eastAsia="等线"/>
          <w:b/>
          <w:szCs w:val="22"/>
          <w:lang w:bidi="ar"/>
        </w:rPr>
        <w:t>SSB selection related paramete</w:t>
      </w:r>
      <w:r>
        <w:rPr>
          <w:rFonts w:eastAsia="等线"/>
          <w:b/>
          <w:szCs w:val="22"/>
          <w:lang w:bidi="ar"/>
        </w:rPr>
        <w:t xml:space="preserve">rs, i.e., </w:t>
      </w:r>
      <w:r>
        <w:rPr>
          <w:rFonts w:eastAsia="等线"/>
          <w:b/>
          <w:i/>
          <w:szCs w:val="22"/>
          <w:lang w:bidi="ar"/>
        </w:rPr>
        <w:t>rsrp-ThresholdSSB, msgA-RSRP-ThresholdSSB</w:t>
      </w:r>
    </w:p>
    <w:p w14:paraId="666709EE" w14:textId="77777777" w:rsidR="00A96E01" w:rsidRDefault="001467EA">
      <w:pPr>
        <w:pStyle w:val="msolistparagraph0"/>
        <w:numPr>
          <w:ilvl w:val="0"/>
          <w:numId w:val="7"/>
        </w:numPr>
        <w:spacing w:after="0"/>
        <w:ind w:leftChars="0" w:left="714" w:hanging="357"/>
        <w:rPr>
          <w:rFonts w:eastAsia="等线"/>
          <w:b/>
          <w:i/>
          <w:sz w:val="22"/>
          <w:szCs w:val="22"/>
        </w:rPr>
      </w:pPr>
      <w:r>
        <w:rPr>
          <w:rFonts w:eastAsia="等线"/>
          <w:b/>
          <w:sz w:val="22"/>
          <w:szCs w:val="22"/>
        </w:rPr>
        <w:t xml:space="preserve">Power control related parameters, i.e., </w:t>
      </w:r>
      <w:r>
        <w:rPr>
          <w:rFonts w:eastAsia="等线"/>
          <w:b/>
          <w:i/>
          <w:sz w:val="22"/>
          <w:szCs w:val="22"/>
        </w:rPr>
        <w:t>preambleReceivedTargetPower/msgA-PreambleReceivedTargetPower, powerRampingStep/ powerRampingStepHighPriority/msgA-PreamblePowerRampingStep</w:t>
      </w:r>
    </w:p>
    <w:p w14:paraId="19F4E2C7" w14:textId="77777777" w:rsidR="00A96E01" w:rsidRDefault="001467EA">
      <w:pPr>
        <w:numPr>
          <w:ilvl w:val="0"/>
          <w:numId w:val="7"/>
        </w:numPr>
        <w:spacing w:after="0"/>
        <w:ind w:left="714" w:hanging="357"/>
        <w:rPr>
          <w:rFonts w:eastAsia="等线"/>
          <w:b/>
          <w:szCs w:val="22"/>
        </w:rPr>
      </w:pPr>
      <w:r>
        <w:rPr>
          <w:rFonts w:eastAsia="等线"/>
          <w:b/>
          <w:szCs w:val="22"/>
          <w:lang w:bidi="ar"/>
        </w:rPr>
        <w:t xml:space="preserve">Preamble group related parameters, i.e., </w:t>
      </w:r>
      <w:r>
        <w:rPr>
          <w:rFonts w:eastAsia="等线"/>
          <w:b/>
          <w:i/>
          <w:szCs w:val="22"/>
          <w:lang w:bidi="ar"/>
        </w:rPr>
        <w:t>msg3-DeltaPreamble/msgA-DeltaPreamble, messagePowerOffsetGroupB</w:t>
      </w:r>
      <w:r>
        <w:rPr>
          <w:rFonts w:eastAsia="等线"/>
          <w:b/>
          <w:szCs w:val="22"/>
          <w:lang w:bidi="ar"/>
        </w:rPr>
        <w:t xml:space="preserve"> for 2-step RA-SDT and 4-step RA-SDT, </w:t>
      </w:r>
      <w:r>
        <w:rPr>
          <w:b/>
          <w:szCs w:val="22"/>
          <w:lang w:bidi="ar"/>
        </w:rPr>
        <w:t>ra-Msg3SizeGroupA/ra-MsgA-SizeGroupA</w:t>
      </w:r>
    </w:p>
    <w:p w14:paraId="62ACB4AC" w14:textId="77777777" w:rsidR="00A96E01" w:rsidRDefault="001467EA">
      <w:pPr>
        <w:numPr>
          <w:ilvl w:val="0"/>
          <w:numId w:val="7"/>
        </w:numPr>
        <w:spacing w:after="0"/>
        <w:ind w:left="714" w:hanging="357"/>
        <w:rPr>
          <w:rFonts w:eastAsia="等线"/>
          <w:b/>
          <w:i/>
          <w:szCs w:val="22"/>
        </w:rPr>
      </w:pPr>
      <w:r>
        <w:rPr>
          <w:rFonts w:eastAsia="等线"/>
          <w:b/>
          <w:i/>
          <w:szCs w:val="22"/>
          <w:lang w:bidi="ar"/>
        </w:rPr>
        <w:t>msgA-CB-PreamblesPerSSB-PerSharedRO</w:t>
      </w:r>
    </w:p>
    <w:p w14:paraId="169C1629" w14:textId="77777777" w:rsidR="00A96E01" w:rsidRDefault="001467EA">
      <w:pPr>
        <w:numPr>
          <w:ilvl w:val="0"/>
          <w:numId w:val="7"/>
        </w:numPr>
        <w:spacing w:after="0"/>
        <w:ind w:left="714" w:hanging="357"/>
        <w:rPr>
          <w:rFonts w:eastAsia="等线"/>
          <w:b/>
          <w:szCs w:val="22"/>
        </w:rPr>
      </w:pPr>
      <w:r>
        <w:rPr>
          <w:rFonts w:eastAsia="等线"/>
          <w:b/>
          <w:i/>
          <w:szCs w:val="22"/>
          <w:lang w:bidi="ar"/>
        </w:rPr>
        <w:t xml:space="preserve">scalingFactorBI </w:t>
      </w:r>
    </w:p>
    <w:p w14:paraId="7D0AD70B" w14:textId="77777777" w:rsidR="00A96E01" w:rsidRDefault="001467EA">
      <w:pPr>
        <w:numPr>
          <w:ilvl w:val="0"/>
          <w:numId w:val="7"/>
        </w:numPr>
        <w:tabs>
          <w:tab w:val="left" w:pos="720"/>
        </w:tabs>
        <w:rPr>
          <w:rFonts w:eastAsiaTheme="minorEastAsia"/>
          <w:szCs w:val="22"/>
        </w:rPr>
      </w:pPr>
      <w:r>
        <w:rPr>
          <w:rFonts w:eastAsia="等线"/>
          <w:b/>
          <w:i/>
          <w:szCs w:val="22"/>
        </w:rPr>
        <w:t>powerRampingStepHighPrio</w:t>
      </w:r>
      <w:r>
        <w:rPr>
          <w:rFonts w:eastAsia="等线"/>
          <w:b/>
          <w:i/>
          <w:szCs w:val="22"/>
        </w:rPr>
        <w:t>rity</w:t>
      </w:r>
    </w:p>
    <w:p w14:paraId="2FF5B98E" w14:textId="5D924E7E" w:rsidR="00A96E01" w:rsidRDefault="001467EA">
      <w:pPr>
        <w:rPr>
          <w:rFonts w:eastAsia="等线"/>
          <w:b/>
        </w:rPr>
      </w:pPr>
      <w:r>
        <w:rPr>
          <w:rFonts w:eastAsia="等线"/>
          <w:b/>
        </w:rPr>
        <w:t xml:space="preserve">Proposal 2: If a parameter is not included </w:t>
      </w:r>
      <w:r>
        <w:rPr>
          <w:rFonts w:eastAsia="等线"/>
          <w:b/>
        </w:rPr>
        <w:t>in FeatureCombinationPreambles IE, the parameter from RACH</w:t>
      </w:r>
      <w:r>
        <w:rPr>
          <w:rFonts w:eastAsia="等线"/>
          <w:b/>
        </w:rPr>
        <w:t>-ConfigCommon of the applicable RACH configuration should be used.</w:t>
      </w:r>
    </w:p>
    <w:p w14:paraId="7848D950" w14:textId="3CC189AD" w:rsidR="00A96E01" w:rsidRDefault="001467EA">
      <w:pPr>
        <w:spacing w:before="180" w:after="0"/>
        <w:rPr>
          <w:rFonts w:eastAsia="等线"/>
        </w:rPr>
      </w:pPr>
      <w:r>
        <w:rPr>
          <w:lang w:bidi="ar"/>
        </w:rPr>
        <w:t xml:space="preserve">In the above considerations, we assume that </w:t>
      </w:r>
      <w:r>
        <w:rPr>
          <w:rFonts w:eastAsia="等线"/>
          <w:lang w:bidi="ar"/>
        </w:rPr>
        <w:t xml:space="preserve">RACH partition is defined as </w:t>
      </w:r>
      <w:r>
        <w:rPr>
          <w:rFonts w:eastAsia="等线"/>
          <w:lang w:bidi="ar"/>
        </w:rPr>
        <w:t xml:space="preserve">RO/preambles </w:t>
      </w:r>
      <w:r>
        <w:rPr>
          <w:rFonts w:eastAsia="等线"/>
          <w:lang w:bidi="ar"/>
        </w:rPr>
        <w:t xml:space="preserve">subset associated with a </w:t>
      </w:r>
      <w:r>
        <w:rPr>
          <w:rFonts w:eastAsia="等线"/>
          <w:lang w:bidi="ar"/>
        </w:rPr>
        <w:t xml:space="preserve">specific </w:t>
      </w:r>
      <w:r>
        <w:rPr>
          <w:rFonts w:eastAsia="等线"/>
          <w:lang w:bidi="ar"/>
        </w:rPr>
        <w:t>feature combinat</w:t>
      </w:r>
      <w:r>
        <w:rPr>
          <w:rFonts w:eastAsia="等线"/>
          <w:lang w:bidi="ar"/>
        </w:rPr>
        <w:t xml:space="preserve">ion, which follows </w:t>
      </w:r>
      <w:r>
        <w:rPr>
          <w:rFonts w:eastAsia="等线"/>
          <w:lang w:bidi="ar"/>
        </w:rPr>
        <w:t>RAN2 agreements</w:t>
      </w:r>
      <w:r>
        <w:rPr>
          <w:rFonts w:eastAsia="等线"/>
          <w:lang w:bidi="ar"/>
        </w:rPr>
        <w:t xml:space="preserve"> that </w:t>
      </w:r>
      <w:r>
        <w:rPr>
          <w:rFonts w:eastAsia="等线"/>
          <w:lang w:bidi="ar"/>
        </w:rPr>
        <w:t xml:space="preserve">a RACH configuration can be shared by multiple feature combinations and the ROs and preambles of this RACH configuration are divided into several disjoint subsets, each dedicated to a specific feature </w:t>
      </w:r>
      <w:r>
        <w:rPr>
          <w:rFonts w:eastAsia="等线"/>
          <w:lang w:bidi="ar"/>
        </w:rPr>
        <w:t xml:space="preserve">combination. </w:t>
      </w:r>
      <w:r>
        <w:rPr>
          <w:rFonts w:eastAsia="等线"/>
          <w:lang w:bidi="ar"/>
        </w:rPr>
        <w:t xml:space="preserve"> </w:t>
      </w:r>
      <w:r>
        <w:rPr>
          <w:lang w:bidi="ar"/>
        </w:rPr>
        <w:t xml:space="preserve">Since there is no formal definition of the “RACH partition”, </w:t>
      </w:r>
      <w:r>
        <w:rPr>
          <w:lang w:bidi="ar"/>
        </w:rPr>
        <w:t>there is a risk</w:t>
      </w:r>
      <w:r>
        <w:rPr>
          <w:lang w:bidi="ar"/>
        </w:rPr>
        <w:t xml:space="preserve"> </w:t>
      </w:r>
      <w:r>
        <w:rPr>
          <w:lang w:bidi="ar"/>
        </w:rPr>
        <w:t>“</w:t>
      </w:r>
      <w:r>
        <w:rPr>
          <w:lang w:bidi="ar"/>
        </w:rPr>
        <w:t>RACH partition”</w:t>
      </w:r>
      <w:r>
        <w:rPr>
          <w:lang w:bidi="ar"/>
        </w:rPr>
        <w:t xml:space="preserve"> may be misinterpreted</w:t>
      </w:r>
      <w:r>
        <w:rPr>
          <w:lang w:bidi="ar"/>
        </w:rPr>
        <w:t xml:space="preserve">, so as </w:t>
      </w:r>
      <w:r>
        <w:rPr>
          <w:lang w:bidi="ar"/>
        </w:rPr>
        <w:t>a clarification we propose to confirm the following:</w:t>
      </w:r>
    </w:p>
    <w:p w14:paraId="1DC5CBC9" w14:textId="67CB8504" w:rsidR="00A96E01" w:rsidRDefault="001467EA">
      <w:pPr>
        <w:spacing w:before="240"/>
        <w:rPr>
          <w:rFonts w:eastAsia="等线"/>
          <w:b/>
        </w:rPr>
      </w:pPr>
      <w:r>
        <w:rPr>
          <w:rFonts w:eastAsia="等线"/>
          <w:b/>
          <w:lang w:bidi="ar"/>
        </w:rPr>
        <w:t xml:space="preserve">Proposal </w:t>
      </w:r>
      <w:r>
        <w:rPr>
          <w:rFonts w:eastAsia="等线"/>
          <w:b/>
          <w:lang w:bidi="ar"/>
        </w:rPr>
        <w:t>3</w:t>
      </w:r>
      <w:r>
        <w:rPr>
          <w:rFonts w:eastAsia="等线"/>
          <w:b/>
          <w:lang w:bidi="ar"/>
        </w:rPr>
        <w:t>: A RACH partition is defined as a subset of ROs and preambles of a RACH configuration and is associated with a specific feature combination.</w:t>
      </w:r>
    </w:p>
    <w:p w14:paraId="0B4B948F" w14:textId="77777777" w:rsidR="00A96E01" w:rsidRDefault="001467EA">
      <w:pPr>
        <w:pStyle w:val="Heading1"/>
        <w:numPr>
          <w:ilvl w:val="0"/>
          <w:numId w:val="5"/>
        </w:numPr>
      </w:pPr>
      <w:r>
        <w:t>Conclusion</w:t>
      </w:r>
    </w:p>
    <w:p w14:paraId="6D8EF143" w14:textId="77777777" w:rsidR="00A96E01" w:rsidRDefault="001467EA">
      <w:pPr>
        <w:rPr>
          <w:lang w:val="en-GB" w:eastAsia="ja-JP"/>
        </w:rPr>
      </w:pPr>
      <w:r>
        <w:rPr>
          <w:lang w:val="en-GB" w:eastAsia="ja-JP"/>
        </w:rPr>
        <w:t xml:space="preserve">Based on the above discussion, we make the following observations and recommend RAN2 to discuss and adopt the following proposals: </w:t>
      </w:r>
    </w:p>
    <w:p w14:paraId="1FCA83D7" w14:textId="77777777" w:rsidR="00A96E01" w:rsidRDefault="001467EA">
      <w:pPr>
        <w:spacing w:after="0"/>
        <w:rPr>
          <w:rFonts w:eastAsia="等线"/>
          <w:b/>
        </w:rPr>
      </w:pPr>
      <w:r>
        <w:rPr>
          <w:rFonts w:eastAsia="等线"/>
          <w:b/>
          <w:lang w:bidi="ar"/>
        </w:rPr>
        <w:t xml:space="preserve">Proposal 1: It should </w:t>
      </w:r>
      <w:r>
        <w:rPr>
          <w:rFonts w:eastAsia="等线"/>
          <w:b/>
          <w:lang w:bidi="ar"/>
        </w:rPr>
        <w:t>be possible to configure at least the following parameters per RACH partition in FeatureCombinationPreambles IE (i.e. as feature combination specific and regardless of the features included within a feature combination):</w:t>
      </w:r>
    </w:p>
    <w:p w14:paraId="3730832E" w14:textId="77777777" w:rsidR="00A96E01" w:rsidRDefault="001467EA">
      <w:pPr>
        <w:numPr>
          <w:ilvl w:val="0"/>
          <w:numId w:val="8"/>
        </w:numPr>
        <w:spacing w:after="0"/>
        <w:ind w:left="714" w:hanging="357"/>
        <w:rPr>
          <w:rFonts w:eastAsia="等线"/>
          <w:b/>
          <w:szCs w:val="22"/>
        </w:rPr>
      </w:pPr>
      <w:r>
        <w:rPr>
          <w:rFonts w:eastAsia="等线"/>
          <w:b/>
          <w:szCs w:val="22"/>
          <w:lang w:bidi="ar"/>
        </w:rPr>
        <w:t>RSRP threshold for RA type selectio</w:t>
      </w:r>
      <w:r>
        <w:rPr>
          <w:rFonts w:eastAsia="等线"/>
          <w:b/>
          <w:szCs w:val="22"/>
          <w:lang w:bidi="ar"/>
        </w:rPr>
        <w:t>n</w:t>
      </w:r>
    </w:p>
    <w:p w14:paraId="5B255EC4" w14:textId="77777777" w:rsidR="00A96E01" w:rsidRDefault="001467EA">
      <w:pPr>
        <w:numPr>
          <w:ilvl w:val="0"/>
          <w:numId w:val="8"/>
        </w:numPr>
        <w:spacing w:after="0"/>
        <w:ind w:left="714" w:hanging="357"/>
        <w:rPr>
          <w:rFonts w:eastAsia="等线"/>
          <w:b/>
          <w:szCs w:val="22"/>
        </w:rPr>
      </w:pPr>
      <w:r>
        <w:rPr>
          <w:rFonts w:eastAsia="等线"/>
          <w:b/>
          <w:szCs w:val="22"/>
          <w:lang w:bidi="ar"/>
        </w:rPr>
        <w:t xml:space="preserve">SSB selection related parameters, i.e., </w:t>
      </w:r>
      <w:r>
        <w:rPr>
          <w:rFonts w:eastAsia="等线"/>
          <w:b/>
          <w:i/>
          <w:szCs w:val="22"/>
          <w:lang w:bidi="ar"/>
        </w:rPr>
        <w:t>rsrp-ThresholdSSB, msgA-RSRP-ThresholdSSB</w:t>
      </w:r>
    </w:p>
    <w:p w14:paraId="43B163FD" w14:textId="77777777" w:rsidR="00A96E01" w:rsidRDefault="001467EA">
      <w:pPr>
        <w:pStyle w:val="NormalWeb"/>
        <w:numPr>
          <w:ilvl w:val="0"/>
          <w:numId w:val="8"/>
        </w:numPr>
        <w:spacing w:before="0" w:beforeAutospacing="0" w:after="0" w:afterAutospacing="0"/>
        <w:ind w:left="714" w:hanging="357"/>
        <w:rPr>
          <w:rFonts w:eastAsia="等线"/>
          <w:b/>
          <w:i/>
          <w:sz w:val="22"/>
          <w:szCs w:val="22"/>
        </w:rPr>
      </w:pPr>
      <w:r>
        <w:rPr>
          <w:rFonts w:ascii="Times" w:eastAsia="等线" w:hAnsi="Times"/>
          <w:b/>
          <w:sz w:val="22"/>
          <w:szCs w:val="22"/>
          <w:lang w:eastAsia="zh-CN" w:bidi="ar"/>
        </w:rPr>
        <w:t xml:space="preserve">Power control related parameters, i.e., </w:t>
      </w:r>
      <w:r>
        <w:rPr>
          <w:rFonts w:ascii="Times" w:eastAsia="等线" w:hAnsi="Times"/>
          <w:b/>
          <w:i/>
          <w:sz w:val="22"/>
          <w:szCs w:val="22"/>
          <w:lang w:eastAsia="zh-CN" w:bidi="ar"/>
        </w:rPr>
        <w:t xml:space="preserve">preambleReceivedTargetPower/msgA-PreambleReceivedTargetPower, powerRampingStep/ </w:t>
      </w:r>
      <w:r>
        <w:rPr>
          <w:rFonts w:ascii="Times" w:eastAsia="等线" w:hAnsi="Times"/>
          <w:b/>
          <w:i/>
          <w:sz w:val="22"/>
          <w:szCs w:val="22"/>
          <w:lang w:eastAsia="zh-CN" w:bidi="ar"/>
        </w:rPr>
        <w:t>powerRampingStepHighPriority/msgA-PreamblePowerRampingStep</w:t>
      </w:r>
    </w:p>
    <w:p w14:paraId="0755B223" w14:textId="77777777" w:rsidR="00A96E01" w:rsidRDefault="001467EA">
      <w:pPr>
        <w:numPr>
          <w:ilvl w:val="0"/>
          <w:numId w:val="8"/>
        </w:numPr>
        <w:spacing w:after="0"/>
        <w:ind w:left="714" w:hanging="357"/>
        <w:rPr>
          <w:rFonts w:eastAsia="等线"/>
          <w:b/>
          <w:szCs w:val="22"/>
        </w:rPr>
      </w:pPr>
      <w:r>
        <w:rPr>
          <w:rFonts w:eastAsia="等线"/>
          <w:b/>
          <w:szCs w:val="22"/>
          <w:lang w:bidi="ar"/>
        </w:rPr>
        <w:lastRenderedPageBreak/>
        <w:t xml:space="preserve">Preamble group related parameters, i.e., </w:t>
      </w:r>
      <w:r>
        <w:rPr>
          <w:rFonts w:eastAsia="等线"/>
          <w:b/>
          <w:i/>
          <w:szCs w:val="22"/>
          <w:lang w:bidi="ar"/>
        </w:rPr>
        <w:t>msg3-DeltaPreamble/msgA-DeltaPreamble, messagePowerOffsetGroupB</w:t>
      </w:r>
      <w:r>
        <w:rPr>
          <w:rFonts w:eastAsia="等线"/>
          <w:b/>
          <w:szCs w:val="22"/>
          <w:lang w:bidi="ar"/>
        </w:rPr>
        <w:t xml:space="preserve"> for 2-step RA-SDT and 4-step RA-SDT, </w:t>
      </w:r>
      <w:r>
        <w:rPr>
          <w:b/>
          <w:szCs w:val="22"/>
          <w:lang w:bidi="ar"/>
        </w:rPr>
        <w:t>ra-Msg3SizeGroupA/ra-MsgA-SizeGroupA</w:t>
      </w:r>
    </w:p>
    <w:p w14:paraId="7D9F984A" w14:textId="77777777" w:rsidR="00A96E01" w:rsidRDefault="001467EA">
      <w:pPr>
        <w:numPr>
          <w:ilvl w:val="0"/>
          <w:numId w:val="8"/>
        </w:numPr>
        <w:spacing w:after="0"/>
        <w:ind w:left="714" w:hanging="357"/>
        <w:rPr>
          <w:rFonts w:eastAsia="等线"/>
          <w:b/>
          <w:i/>
          <w:szCs w:val="22"/>
        </w:rPr>
      </w:pPr>
      <w:r>
        <w:rPr>
          <w:rFonts w:eastAsia="等线"/>
          <w:b/>
          <w:i/>
          <w:szCs w:val="22"/>
          <w:lang w:bidi="ar"/>
        </w:rPr>
        <w:t>msgA-CB-PreamblesPerSSB-PerSharedRO</w:t>
      </w:r>
    </w:p>
    <w:p w14:paraId="6EA25C32" w14:textId="77777777" w:rsidR="00A96E01" w:rsidRDefault="001467EA">
      <w:pPr>
        <w:numPr>
          <w:ilvl w:val="0"/>
          <w:numId w:val="8"/>
        </w:numPr>
        <w:spacing w:after="0"/>
        <w:ind w:left="714" w:hanging="357"/>
        <w:rPr>
          <w:rFonts w:eastAsia="等线"/>
          <w:b/>
          <w:szCs w:val="22"/>
        </w:rPr>
      </w:pPr>
      <w:r>
        <w:rPr>
          <w:rFonts w:eastAsia="等线"/>
          <w:b/>
          <w:i/>
          <w:szCs w:val="22"/>
          <w:lang w:bidi="ar"/>
        </w:rPr>
        <w:t xml:space="preserve">scalingFactorBI </w:t>
      </w:r>
    </w:p>
    <w:p w14:paraId="65B7DA2E" w14:textId="77777777" w:rsidR="00A96E01" w:rsidRDefault="001467EA">
      <w:pPr>
        <w:numPr>
          <w:ilvl w:val="0"/>
          <w:numId w:val="8"/>
        </w:numPr>
        <w:tabs>
          <w:tab w:val="left" w:pos="720"/>
        </w:tabs>
        <w:rPr>
          <w:rFonts w:eastAsia="等线"/>
          <w:szCs w:val="22"/>
        </w:rPr>
      </w:pPr>
      <w:r>
        <w:rPr>
          <w:rFonts w:eastAsia="等线"/>
          <w:b/>
          <w:i/>
          <w:szCs w:val="22"/>
          <w:lang w:bidi="ar"/>
        </w:rPr>
        <w:t>powerRampingStepHighPriority</w:t>
      </w:r>
    </w:p>
    <w:p w14:paraId="593A05D4" w14:textId="77777777" w:rsidR="00A96E01" w:rsidRDefault="001467EA">
      <w:pPr>
        <w:rPr>
          <w:rFonts w:eastAsia="等线"/>
          <w:b/>
        </w:rPr>
      </w:pPr>
      <w:r>
        <w:rPr>
          <w:rFonts w:eastAsia="等线"/>
          <w:b/>
          <w:lang w:bidi="ar"/>
        </w:rPr>
        <w:t>Proposal 2: If a parameter is not included in FeatureCombinationPreambles IE, the parameter from RACH-ConfigCommon of the applicable RACH configuration should be used.</w:t>
      </w:r>
    </w:p>
    <w:p w14:paraId="21FE7E2B" w14:textId="020F1215" w:rsidR="00A96E01" w:rsidRDefault="001467EA" w:rsidP="004C4E3B">
      <w:pPr>
        <w:jc w:val="left"/>
        <w:rPr>
          <w:rFonts w:eastAsiaTheme="minorEastAsia"/>
        </w:rPr>
      </w:pPr>
      <w:r>
        <w:rPr>
          <w:rFonts w:eastAsia="等线"/>
          <w:b/>
          <w:lang w:bidi="ar"/>
        </w:rPr>
        <w:t>Proposal 3: A RACH partition is defined as a subset of ROs and preambles of a RACH configuration and is associated with a specific feature combination.</w:t>
      </w:r>
      <w:r>
        <w:rPr>
          <w:rFonts w:ascii="宋体" w:hAnsi="宋体" w:cs="宋体"/>
          <w:sz w:val="24"/>
          <w:szCs w:val="24"/>
          <w:lang w:bidi="ar"/>
        </w:rPr>
        <w:t xml:space="preserve"> </w:t>
      </w:r>
    </w:p>
    <w:p w14:paraId="3B3AFD88" w14:textId="77777777" w:rsidR="00A96E01" w:rsidRDefault="001467EA">
      <w:pPr>
        <w:pStyle w:val="Heading1"/>
        <w:numPr>
          <w:ilvl w:val="0"/>
          <w:numId w:val="5"/>
        </w:numPr>
      </w:pPr>
      <w:r>
        <w:t>References</w:t>
      </w:r>
    </w:p>
    <w:p w14:paraId="611D0FF0" w14:textId="77777777" w:rsidR="00A96E01" w:rsidRDefault="001467EA">
      <w:pPr>
        <w:pStyle w:val="ListParagraph"/>
        <w:numPr>
          <w:ilvl w:val="0"/>
          <w:numId w:val="9"/>
        </w:numPr>
        <w:ind w:leftChars="0"/>
      </w:pPr>
      <w:r>
        <w:t>R2-2202046, Open issue list for 38.331 for RIP, Ericsson</w:t>
      </w:r>
    </w:p>
    <w:sectPr w:rsidR="00A96E01">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E8948" w14:textId="77777777" w:rsidR="001467EA" w:rsidRDefault="001467EA">
      <w:pPr>
        <w:spacing w:after="0" w:line="240" w:lineRule="auto"/>
      </w:pPr>
      <w:r>
        <w:separator/>
      </w:r>
    </w:p>
  </w:endnote>
  <w:endnote w:type="continuationSeparator" w:id="0">
    <w:p w14:paraId="581953EE" w14:textId="77777777" w:rsidR="001467EA" w:rsidRDefault="00146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8C43C" w14:textId="77777777" w:rsidR="00A96E01" w:rsidRDefault="001467EA">
    <w:pPr>
      <w:pStyle w:val="Footer"/>
      <w:jc w:val="right"/>
    </w:pPr>
    <w:r>
      <w:fldChar w:fldCharType="begin"/>
    </w:r>
    <w:r>
      <w:instrText xml:space="preserve"> PAGE   \* MERGEFORMAT </w:instrText>
    </w:r>
    <w:r>
      <w:fldChar w:fldCharType="separate"/>
    </w:r>
    <w:r w:rsidR="004C4E3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95274" w14:textId="77777777" w:rsidR="001467EA" w:rsidRDefault="001467EA">
      <w:pPr>
        <w:spacing w:after="0" w:line="240" w:lineRule="auto"/>
      </w:pPr>
      <w:r>
        <w:separator/>
      </w:r>
    </w:p>
  </w:footnote>
  <w:footnote w:type="continuationSeparator" w:id="0">
    <w:p w14:paraId="5DEB5ACF" w14:textId="77777777" w:rsidR="001467EA" w:rsidRDefault="001467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8E5A9" w14:textId="77777777" w:rsidR="00A96E01" w:rsidRDefault="00A96E01"/>
  <w:p w14:paraId="0DFF758A" w14:textId="77777777" w:rsidR="00A96E01" w:rsidRDefault="00A96E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F3C4825"/>
    <w:multiLevelType w:val="multilevel"/>
    <w:tmpl w:val="CF3C4825"/>
    <w:lvl w:ilvl="0">
      <w:start w:val="1"/>
      <w:numFmt w:val="bullet"/>
      <w:lvlText w:val=""/>
      <w:lvlJc w:val="left"/>
      <w:pPr>
        <w:ind w:left="720" w:hanging="360"/>
      </w:pPr>
      <w:rPr>
        <w:rFonts w:ascii="Symbol" w:hAnsi="Symbol" w:cs="Symbol"/>
        <w:lang w:val="en-U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BEFD517"/>
    <w:multiLevelType w:val="multilevel"/>
    <w:tmpl w:val="EBEFD517"/>
    <w:lvl w:ilvl="0">
      <w:start w:val="1"/>
      <w:numFmt w:val="bullet"/>
      <w:lvlText w:val=""/>
      <w:lvlJc w:val="left"/>
      <w:pPr>
        <w:ind w:left="720" w:hanging="360"/>
      </w:pPr>
      <w:rPr>
        <w:rFonts w:ascii="Symbol" w:hAnsi="Symbol" w:cs="Symbol" w:hint="default"/>
        <w:lang w:val="en-U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0F3B82"/>
    <w:multiLevelType w:val="multilevel"/>
    <w:tmpl w:val="740F3B8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AD6FD69"/>
    <w:multiLevelType w:val="multilevel"/>
    <w:tmpl w:val="7AD6FD69"/>
    <w:lvl w:ilvl="0">
      <w:start w:val="6"/>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3"/>
  </w:num>
  <w:num w:numId="4">
    <w:abstractNumId w:val="4"/>
  </w:num>
  <w:num w:numId="5">
    <w:abstractNumId w:val="6"/>
  </w:num>
  <w:num w:numId="6">
    <w:abstractNumId w:val="7"/>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NotTrackFormatting/>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A7FC3491"/>
    <w:rsid w:val="AD39F370"/>
    <w:rsid w:val="B8FF00D6"/>
    <w:rsid w:val="F5F3C548"/>
    <w:rsid w:val="FEAF61F9"/>
    <w:rsid w:val="FFEDA397"/>
    <w:rsid w:val="00000046"/>
    <w:rsid w:val="00000556"/>
    <w:rsid w:val="0000147E"/>
    <w:rsid w:val="000015F0"/>
    <w:rsid w:val="00001678"/>
    <w:rsid w:val="00001B91"/>
    <w:rsid w:val="00001BAC"/>
    <w:rsid w:val="000020A8"/>
    <w:rsid w:val="0000285D"/>
    <w:rsid w:val="00002929"/>
    <w:rsid w:val="000029AC"/>
    <w:rsid w:val="00002E17"/>
    <w:rsid w:val="00002F65"/>
    <w:rsid w:val="00003A81"/>
    <w:rsid w:val="000047DC"/>
    <w:rsid w:val="000047F6"/>
    <w:rsid w:val="00004CFF"/>
    <w:rsid w:val="000052E1"/>
    <w:rsid w:val="00005659"/>
    <w:rsid w:val="00006775"/>
    <w:rsid w:val="00006972"/>
    <w:rsid w:val="00010946"/>
    <w:rsid w:val="00010970"/>
    <w:rsid w:val="00010EEA"/>
    <w:rsid w:val="00011393"/>
    <w:rsid w:val="00011D6B"/>
    <w:rsid w:val="00012211"/>
    <w:rsid w:val="000126F5"/>
    <w:rsid w:val="00012946"/>
    <w:rsid w:val="00013E9A"/>
    <w:rsid w:val="00013F15"/>
    <w:rsid w:val="000156CA"/>
    <w:rsid w:val="00016491"/>
    <w:rsid w:val="000168CE"/>
    <w:rsid w:val="00017D2F"/>
    <w:rsid w:val="0002050D"/>
    <w:rsid w:val="00020A8A"/>
    <w:rsid w:val="00020B62"/>
    <w:rsid w:val="00020D8A"/>
    <w:rsid w:val="00020E2B"/>
    <w:rsid w:val="000226D3"/>
    <w:rsid w:val="00022E02"/>
    <w:rsid w:val="0002319F"/>
    <w:rsid w:val="00023403"/>
    <w:rsid w:val="00023DCD"/>
    <w:rsid w:val="000240AF"/>
    <w:rsid w:val="00024BA4"/>
    <w:rsid w:val="000262F3"/>
    <w:rsid w:val="0002667A"/>
    <w:rsid w:val="00026AE7"/>
    <w:rsid w:val="00026F48"/>
    <w:rsid w:val="000270DD"/>
    <w:rsid w:val="00030091"/>
    <w:rsid w:val="00031410"/>
    <w:rsid w:val="00031ACE"/>
    <w:rsid w:val="0003211B"/>
    <w:rsid w:val="000326FA"/>
    <w:rsid w:val="00033468"/>
    <w:rsid w:val="00033B45"/>
    <w:rsid w:val="00033F8E"/>
    <w:rsid w:val="00034BF0"/>
    <w:rsid w:val="00034EDE"/>
    <w:rsid w:val="000356F7"/>
    <w:rsid w:val="000364F6"/>
    <w:rsid w:val="00037273"/>
    <w:rsid w:val="00037755"/>
    <w:rsid w:val="00037DEE"/>
    <w:rsid w:val="00040CE4"/>
    <w:rsid w:val="00041424"/>
    <w:rsid w:val="0004147B"/>
    <w:rsid w:val="000414B0"/>
    <w:rsid w:val="000420DE"/>
    <w:rsid w:val="00042DAD"/>
    <w:rsid w:val="000433C8"/>
    <w:rsid w:val="00043D62"/>
    <w:rsid w:val="0004432F"/>
    <w:rsid w:val="000444B2"/>
    <w:rsid w:val="0004481B"/>
    <w:rsid w:val="00044B09"/>
    <w:rsid w:val="00044C06"/>
    <w:rsid w:val="00045206"/>
    <w:rsid w:val="00045F90"/>
    <w:rsid w:val="00050A88"/>
    <w:rsid w:val="00050CC1"/>
    <w:rsid w:val="000516BE"/>
    <w:rsid w:val="000518EA"/>
    <w:rsid w:val="00051932"/>
    <w:rsid w:val="00051A89"/>
    <w:rsid w:val="0005219A"/>
    <w:rsid w:val="000522B0"/>
    <w:rsid w:val="00052D1D"/>
    <w:rsid w:val="000537B7"/>
    <w:rsid w:val="0005383C"/>
    <w:rsid w:val="000538B6"/>
    <w:rsid w:val="00054BDF"/>
    <w:rsid w:val="00056C34"/>
    <w:rsid w:val="00056EB0"/>
    <w:rsid w:val="00057080"/>
    <w:rsid w:val="00057585"/>
    <w:rsid w:val="000575EB"/>
    <w:rsid w:val="00057EC5"/>
    <w:rsid w:val="000603A1"/>
    <w:rsid w:val="000605B3"/>
    <w:rsid w:val="000606B5"/>
    <w:rsid w:val="00062286"/>
    <w:rsid w:val="00062CD8"/>
    <w:rsid w:val="00062DB6"/>
    <w:rsid w:val="000631BD"/>
    <w:rsid w:val="00063329"/>
    <w:rsid w:val="00063429"/>
    <w:rsid w:val="00063734"/>
    <w:rsid w:val="000638C2"/>
    <w:rsid w:val="00065345"/>
    <w:rsid w:val="000659FC"/>
    <w:rsid w:val="000674D1"/>
    <w:rsid w:val="000675A9"/>
    <w:rsid w:val="00067869"/>
    <w:rsid w:val="000678B9"/>
    <w:rsid w:val="0007084F"/>
    <w:rsid w:val="00071029"/>
    <w:rsid w:val="00071818"/>
    <w:rsid w:val="000727C9"/>
    <w:rsid w:val="000736BD"/>
    <w:rsid w:val="00073EA5"/>
    <w:rsid w:val="00074359"/>
    <w:rsid w:val="00074F43"/>
    <w:rsid w:val="00075144"/>
    <w:rsid w:val="0007598B"/>
    <w:rsid w:val="0007617D"/>
    <w:rsid w:val="00076790"/>
    <w:rsid w:val="00076DE5"/>
    <w:rsid w:val="00077608"/>
    <w:rsid w:val="00080086"/>
    <w:rsid w:val="00080137"/>
    <w:rsid w:val="000804A9"/>
    <w:rsid w:val="00080835"/>
    <w:rsid w:val="00080956"/>
    <w:rsid w:val="000809B3"/>
    <w:rsid w:val="00080A20"/>
    <w:rsid w:val="000815D2"/>
    <w:rsid w:val="00082431"/>
    <w:rsid w:val="00082C0B"/>
    <w:rsid w:val="00082E57"/>
    <w:rsid w:val="00083A87"/>
    <w:rsid w:val="0008602A"/>
    <w:rsid w:val="00086085"/>
    <w:rsid w:val="00086555"/>
    <w:rsid w:val="00086940"/>
    <w:rsid w:val="00086AB3"/>
    <w:rsid w:val="00086C64"/>
    <w:rsid w:val="00086F28"/>
    <w:rsid w:val="00087781"/>
    <w:rsid w:val="00087B6F"/>
    <w:rsid w:val="0009021D"/>
    <w:rsid w:val="0009062A"/>
    <w:rsid w:val="00090A82"/>
    <w:rsid w:val="000911B4"/>
    <w:rsid w:val="0009139B"/>
    <w:rsid w:val="00093C6F"/>
    <w:rsid w:val="00094C32"/>
    <w:rsid w:val="00094E39"/>
    <w:rsid w:val="000957BB"/>
    <w:rsid w:val="00095D64"/>
    <w:rsid w:val="00097028"/>
    <w:rsid w:val="0009728B"/>
    <w:rsid w:val="00097618"/>
    <w:rsid w:val="000977D9"/>
    <w:rsid w:val="00097C0B"/>
    <w:rsid w:val="00097ECF"/>
    <w:rsid w:val="000A0BE5"/>
    <w:rsid w:val="000A1587"/>
    <w:rsid w:val="000A1A83"/>
    <w:rsid w:val="000A256F"/>
    <w:rsid w:val="000A440E"/>
    <w:rsid w:val="000A4674"/>
    <w:rsid w:val="000A4A5C"/>
    <w:rsid w:val="000A5155"/>
    <w:rsid w:val="000A642D"/>
    <w:rsid w:val="000A655C"/>
    <w:rsid w:val="000A7BF1"/>
    <w:rsid w:val="000A7E6A"/>
    <w:rsid w:val="000B017D"/>
    <w:rsid w:val="000B0C75"/>
    <w:rsid w:val="000B1AB0"/>
    <w:rsid w:val="000B1ACF"/>
    <w:rsid w:val="000B20C4"/>
    <w:rsid w:val="000B2C24"/>
    <w:rsid w:val="000B2C38"/>
    <w:rsid w:val="000B48A2"/>
    <w:rsid w:val="000B587A"/>
    <w:rsid w:val="000B5B5B"/>
    <w:rsid w:val="000B5F31"/>
    <w:rsid w:val="000B6FF0"/>
    <w:rsid w:val="000B7353"/>
    <w:rsid w:val="000B7438"/>
    <w:rsid w:val="000B7820"/>
    <w:rsid w:val="000C027B"/>
    <w:rsid w:val="000C19FB"/>
    <w:rsid w:val="000C2723"/>
    <w:rsid w:val="000C2D56"/>
    <w:rsid w:val="000C4368"/>
    <w:rsid w:val="000C50B2"/>
    <w:rsid w:val="000C6060"/>
    <w:rsid w:val="000C6D75"/>
    <w:rsid w:val="000C7B39"/>
    <w:rsid w:val="000C7D57"/>
    <w:rsid w:val="000D0293"/>
    <w:rsid w:val="000D0461"/>
    <w:rsid w:val="000D0724"/>
    <w:rsid w:val="000D13EB"/>
    <w:rsid w:val="000D1BA2"/>
    <w:rsid w:val="000D21BA"/>
    <w:rsid w:val="000D2514"/>
    <w:rsid w:val="000D32B8"/>
    <w:rsid w:val="000D38E5"/>
    <w:rsid w:val="000D40BA"/>
    <w:rsid w:val="000D49ED"/>
    <w:rsid w:val="000D4AFE"/>
    <w:rsid w:val="000D4B4D"/>
    <w:rsid w:val="000D544F"/>
    <w:rsid w:val="000D6B55"/>
    <w:rsid w:val="000D6E5F"/>
    <w:rsid w:val="000D7128"/>
    <w:rsid w:val="000D793A"/>
    <w:rsid w:val="000D7DE0"/>
    <w:rsid w:val="000D7E08"/>
    <w:rsid w:val="000E00D2"/>
    <w:rsid w:val="000E03E9"/>
    <w:rsid w:val="000E0ED4"/>
    <w:rsid w:val="000E110C"/>
    <w:rsid w:val="000E1832"/>
    <w:rsid w:val="000E1BC2"/>
    <w:rsid w:val="000E1D93"/>
    <w:rsid w:val="000E22A7"/>
    <w:rsid w:val="000E2958"/>
    <w:rsid w:val="000E295F"/>
    <w:rsid w:val="000E2FA0"/>
    <w:rsid w:val="000E37C3"/>
    <w:rsid w:val="000E397B"/>
    <w:rsid w:val="000E4833"/>
    <w:rsid w:val="000E5EA8"/>
    <w:rsid w:val="000E5ECA"/>
    <w:rsid w:val="000E7D5F"/>
    <w:rsid w:val="000F064E"/>
    <w:rsid w:val="000F1E6E"/>
    <w:rsid w:val="000F21B2"/>
    <w:rsid w:val="000F24A4"/>
    <w:rsid w:val="000F385D"/>
    <w:rsid w:val="000F39D2"/>
    <w:rsid w:val="000F4CA0"/>
    <w:rsid w:val="000F67CE"/>
    <w:rsid w:val="000F69C6"/>
    <w:rsid w:val="000F6AD4"/>
    <w:rsid w:val="000F6C39"/>
    <w:rsid w:val="000F79C9"/>
    <w:rsid w:val="0010052C"/>
    <w:rsid w:val="00100D2A"/>
    <w:rsid w:val="00101378"/>
    <w:rsid w:val="00101C9A"/>
    <w:rsid w:val="00101DA8"/>
    <w:rsid w:val="00101F2C"/>
    <w:rsid w:val="001021D1"/>
    <w:rsid w:val="001022BF"/>
    <w:rsid w:val="00102898"/>
    <w:rsid w:val="00102A27"/>
    <w:rsid w:val="00102BBD"/>
    <w:rsid w:val="00102FAE"/>
    <w:rsid w:val="00103145"/>
    <w:rsid w:val="00103159"/>
    <w:rsid w:val="00103324"/>
    <w:rsid w:val="00103882"/>
    <w:rsid w:val="00104124"/>
    <w:rsid w:val="00104197"/>
    <w:rsid w:val="00104A28"/>
    <w:rsid w:val="00105381"/>
    <w:rsid w:val="001058A5"/>
    <w:rsid w:val="00106D9E"/>
    <w:rsid w:val="00106EFD"/>
    <w:rsid w:val="00110CB0"/>
    <w:rsid w:val="00110D22"/>
    <w:rsid w:val="00112C5B"/>
    <w:rsid w:val="00112C9D"/>
    <w:rsid w:val="001133B0"/>
    <w:rsid w:val="0011355F"/>
    <w:rsid w:val="00113B3E"/>
    <w:rsid w:val="00115CAC"/>
    <w:rsid w:val="00116EE8"/>
    <w:rsid w:val="001200A5"/>
    <w:rsid w:val="001208EE"/>
    <w:rsid w:val="00120CC9"/>
    <w:rsid w:val="00121AF3"/>
    <w:rsid w:val="00121DA0"/>
    <w:rsid w:val="00122384"/>
    <w:rsid w:val="00122491"/>
    <w:rsid w:val="0012289C"/>
    <w:rsid w:val="00123290"/>
    <w:rsid w:val="001247D3"/>
    <w:rsid w:val="00124ED7"/>
    <w:rsid w:val="00125613"/>
    <w:rsid w:val="00125E9F"/>
    <w:rsid w:val="001262F2"/>
    <w:rsid w:val="0012637C"/>
    <w:rsid w:val="00126F71"/>
    <w:rsid w:val="00130291"/>
    <w:rsid w:val="001302D3"/>
    <w:rsid w:val="001304D3"/>
    <w:rsid w:val="001315B9"/>
    <w:rsid w:val="00131CB4"/>
    <w:rsid w:val="00132C80"/>
    <w:rsid w:val="00132F59"/>
    <w:rsid w:val="00132FEC"/>
    <w:rsid w:val="001338B8"/>
    <w:rsid w:val="00133EE9"/>
    <w:rsid w:val="001343F7"/>
    <w:rsid w:val="00134B24"/>
    <w:rsid w:val="00135175"/>
    <w:rsid w:val="00135495"/>
    <w:rsid w:val="00135782"/>
    <w:rsid w:val="00136531"/>
    <w:rsid w:val="0013657F"/>
    <w:rsid w:val="0013715F"/>
    <w:rsid w:val="00137A78"/>
    <w:rsid w:val="00140FF2"/>
    <w:rsid w:val="0014108A"/>
    <w:rsid w:val="0014202E"/>
    <w:rsid w:val="001420DC"/>
    <w:rsid w:val="00142759"/>
    <w:rsid w:val="00142D6C"/>
    <w:rsid w:val="0014343A"/>
    <w:rsid w:val="00143CC1"/>
    <w:rsid w:val="0014472B"/>
    <w:rsid w:val="00145643"/>
    <w:rsid w:val="001467EA"/>
    <w:rsid w:val="001470E8"/>
    <w:rsid w:val="00147207"/>
    <w:rsid w:val="001476AD"/>
    <w:rsid w:val="0014777F"/>
    <w:rsid w:val="001500F7"/>
    <w:rsid w:val="0015085C"/>
    <w:rsid w:val="001514FE"/>
    <w:rsid w:val="00151862"/>
    <w:rsid w:val="00151A92"/>
    <w:rsid w:val="00151D52"/>
    <w:rsid w:val="0015479B"/>
    <w:rsid w:val="00155123"/>
    <w:rsid w:val="00155420"/>
    <w:rsid w:val="00156591"/>
    <w:rsid w:val="00156917"/>
    <w:rsid w:val="001570F6"/>
    <w:rsid w:val="001573C3"/>
    <w:rsid w:val="00160739"/>
    <w:rsid w:val="00160D25"/>
    <w:rsid w:val="00162432"/>
    <w:rsid w:val="0016259D"/>
    <w:rsid w:val="001625A7"/>
    <w:rsid w:val="001627AF"/>
    <w:rsid w:val="00162E4F"/>
    <w:rsid w:val="00162E81"/>
    <w:rsid w:val="00164078"/>
    <w:rsid w:val="001641B9"/>
    <w:rsid w:val="001641C2"/>
    <w:rsid w:val="00165C3F"/>
    <w:rsid w:val="00166DB8"/>
    <w:rsid w:val="001674A8"/>
    <w:rsid w:val="00167524"/>
    <w:rsid w:val="001677C6"/>
    <w:rsid w:val="00167A16"/>
    <w:rsid w:val="00170A65"/>
    <w:rsid w:val="00171382"/>
    <w:rsid w:val="0017205C"/>
    <w:rsid w:val="001729CE"/>
    <w:rsid w:val="0017341B"/>
    <w:rsid w:val="00173E7B"/>
    <w:rsid w:val="00174D01"/>
    <w:rsid w:val="00174E32"/>
    <w:rsid w:val="001763C9"/>
    <w:rsid w:val="00177527"/>
    <w:rsid w:val="00177836"/>
    <w:rsid w:val="00177FA8"/>
    <w:rsid w:val="0018120D"/>
    <w:rsid w:val="00183D6D"/>
    <w:rsid w:val="00184A66"/>
    <w:rsid w:val="0018656A"/>
    <w:rsid w:val="001865B8"/>
    <w:rsid w:val="00186C20"/>
    <w:rsid w:val="00187381"/>
    <w:rsid w:val="0018758C"/>
    <w:rsid w:val="00187B63"/>
    <w:rsid w:val="00187C49"/>
    <w:rsid w:val="00187D50"/>
    <w:rsid w:val="00190052"/>
    <w:rsid w:val="001913E8"/>
    <w:rsid w:val="0019206C"/>
    <w:rsid w:val="0019227C"/>
    <w:rsid w:val="00192498"/>
    <w:rsid w:val="001928D5"/>
    <w:rsid w:val="001928E6"/>
    <w:rsid w:val="00193662"/>
    <w:rsid w:val="0019495B"/>
    <w:rsid w:val="00194976"/>
    <w:rsid w:val="00195014"/>
    <w:rsid w:val="00195336"/>
    <w:rsid w:val="0019558F"/>
    <w:rsid w:val="001961ED"/>
    <w:rsid w:val="00196203"/>
    <w:rsid w:val="00196963"/>
    <w:rsid w:val="001969E5"/>
    <w:rsid w:val="00196BD7"/>
    <w:rsid w:val="00197278"/>
    <w:rsid w:val="001973E9"/>
    <w:rsid w:val="00197FB4"/>
    <w:rsid w:val="001A0A50"/>
    <w:rsid w:val="001A0FA0"/>
    <w:rsid w:val="001A19FC"/>
    <w:rsid w:val="001A27B4"/>
    <w:rsid w:val="001A28B1"/>
    <w:rsid w:val="001A2ED2"/>
    <w:rsid w:val="001A45BD"/>
    <w:rsid w:val="001A4CD3"/>
    <w:rsid w:val="001A5813"/>
    <w:rsid w:val="001A59A7"/>
    <w:rsid w:val="001A5BBD"/>
    <w:rsid w:val="001A6133"/>
    <w:rsid w:val="001A634B"/>
    <w:rsid w:val="001A651E"/>
    <w:rsid w:val="001A7919"/>
    <w:rsid w:val="001A7AB0"/>
    <w:rsid w:val="001B0360"/>
    <w:rsid w:val="001B0A27"/>
    <w:rsid w:val="001B1813"/>
    <w:rsid w:val="001B27AF"/>
    <w:rsid w:val="001B281F"/>
    <w:rsid w:val="001B2A64"/>
    <w:rsid w:val="001B2C8C"/>
    <w:rsid w:val="001B3D06"/>
    <w:rsid w:val="001B5833"/>
    <w:rsid w:val="001B6EEF"/>
    <w:rsid w:val="001B7710"/>
    <w:rsid w:val="001B78CD"/>
    <w:rsid w:val="001C0343"/>
    <w:rsid w:val="001C1215"/>
    <w:rsid w:val="001C1A25"/>
    <w:rsid w:val="001C1FBB"/>
    <w:rsid w:val="001C254C"/>
    <w:rsid w:val="001C28D1"/>
    <w:rsid w:val="001C31B0"/>
    <w:rsid w:val="001C37C6"/>
    <w:rsid w:val="001C4590"/>
    <w:rsid w:val="001C50C9"/>
    <w:rsid w:val="001C51AE"/>
    <w:rsid w:val="001C5668"/>
    <w:rsid w:val="001C5D4D"/>
    <w:rsid w:val="001C66A6"/>
    <w:rsid w:val="001C6AEB"/>
    <w:rsid w:val="001C6CC7"/>
    <w:rsid w:val="001D12F5"/>
    <w:rsid w:val="001D1C93"/>
    <w:rsid w:val="001D1E21"/>
    <w:rsid w:val="001D250B"/>
    <w:rsid w:val="001D30CB"/>
    <w:rsid w:val="001D367D"/>
    <w:rsid w:val="001D37EA"/>
    <w:rsid w:val="001D4D4F"/>
    <w:rsid w:val="001D56D0"/>
    <w:rsid w:val="001D7269"/>
    <w:rsid w:val="001D766C"/>
    <w:rsid w:val="001D7678"/>
    <w:rsid w:val="001D7794"/>
    <w:rsid w:val="001E0F24"/>
    <w:rsid w:val="001E1668"/>
    <w:rsid w:val="001E17B4"/>
    <w:rsid w:val="001E2326"/>
    <w:rsid w:val="001E35D0"/>
    <w:rsid w:val="001E3648"/>
    <w:rsid w:val="001E48B7"/>
    <w:rsid w:val="001E4B6B"/>
    <w:rsid w:val="001E5CA4"/>
    <w:rsid w:val="001E60C9"/>
    <w:rsid w:val="001E63F0"/>
    <w:rsid w:val="001E6C95"/>
    <w:rsid w:val="001E7823"/>
    <w:rsid w:val="001E7C43"/>
    <w:rsid w:val="001F069B"/>
    <w:rsid w:val="001F081B"/>
    <w:rsid w:val="001F0B93"/>
    <w:rsid w:val="001F103C"/>
    <w:rsid w:val="001F1177"/>
    <w:rsid w:val="001F1F33"/>
    <w:rsid w:val="001F3253"/>
    <w:rsid w:val="001F34E8"/>
    <w:rsid w:val="001F4E70"/>
    <w:rsid w:val="001F4ECA"/>
    <w:rsid w:val="001F53AC"/>
    <w:rsid w:val="001F546F"/>
    <w:rsid w:val="001F58BE"/>
    <w:rsid w:val="001F5EB9"/>
    <w:rsid w:val="001F6438"/>
    <w:rsid w:val="001F6988"/>
    <w:rsid w:val="001F7275"/>
    <w:rsid w:val="001F7B28"/>
    <w:rsid w:val="002019D1"/>
    <w:rsid w:val="0020204B"/>
    <w:rsid w:val="0020278E"/>
    <w:rsid w:val="002038CB"/>
    <w:rsid w:val="00203DCD"/>
    <w:rsid w:val="002049B9"/>
    <w:rsid w:val="00205696"/>
    <w:rsid w:val="0020689E"/>
    <w:rsid w:val="00207E3C"/>
    <w:rsid w:val="0021077C"/>
    <w:rsid w:val="00211405"/>
    <w:rsid w:val="00211663"/>
    <w:rsid w:val="002120D7"/>
    <w:rsid w:val="00212946"/>
    <w:rsid w:val="0021334B"/>
    <w:rsid w:val="0021406A"/>
    <w:rsid w:val="00214EA4"/>
    <w:rsid w:val="0021512A"/>
    <w:rsid w:val="00215DE5"/>
    <w:rsid w:val="00216D7A"/>
    <w:rsid w:val="00217552"/>
    <w:rsid w:val="00220202"/>
    <w:rsid w:val="00220301"/>
    <w:rsid w:val="002206A4"/>
    <w:rsid w:val="00220F04"/>
    <w:rsid w:val="00221118"/>
    <w:rsid w:val="002214B8"/>
    <w:rsid w:val="0022175E"/>
    <w:rsid w:val="00223044"/>
    <w:rsid w:val="002235C3"/>
    <w:rsid w:val="0022449A"/>
    <w:rsid w:val="00225197"/>
    <w:rsid w:val="00225281"/>
    <w:rsid w:val="002254AF"/>
    <w:rsid w:val="00225811"/>
    <w:rsid w:val="00226321"/>
    <w:rsid w:val="002267A8"/>
    <w:rsid w:val="002267E5"/>
    <w:rsid w:val="00226FC0"/>
    <w:rsid w:val="002274FD"/>
    <w:rsid w:val="00227567"/>
    <w:rsid w:val="00227A33"/>
    <w:rsid w:val="00227EC5"/>
    <w:rsid w:val="002300A8"/>
    <w:rsid w:val="002304FF"/>
    <w:rsid w:val="00231125"/>
    <w:rsid w:val="002313AF"/>
    <w:rsid w:val="00231F8B"/>
    <w:rsid w:val="002332E4"/>
    <w:rsid w:val="00233CB1"/>
    <w:rsid w:val="00234BB1"/>
    <w:rsid w:val="00234D0E"/>
    <w:rsid w:val="002352F7"/>
    <w:rsid w:val="0023537E"/>
    <w:rsid w:val="002353B4"/>
    <w:rsid w:val="002357DE"/>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5F5"/>
    <w:rsid w:val="00251945"/>
    <w:rsid w:val="00251D3A"/>
    <w:rsid w:val="00251E4C"/>
    <w:rsid w:val="00252497"/>
    <w:rsid w:val="002524A8"/>
    <w:rsid w:val="00252518"/>
    <w:rsid w:val="00252A17"/>
    <w:rsid w:val="0025351B"/>
    <w:rsid w:val="00253639"/>
    <w:rsid w:val="00253973"/>
    <w:rsid w:val="00253ACC"/>
    <w:rsid w:val="00253F9E"/>
    <w:rsid w:val="002541D7"/>
    <w:rsid w:val="00254BD5"/>
    <w:rsid w:val="00255F9C"/>
    <w:rsid w:val="002563A1"/>
    <w:rsid w:val="0025691D"/>
    <w:rsid w:val="00256AA3"/>
    <w:rsid w:val="00256C9A"/>
    <w:rsid w:val="00256DB7"/>
    <w:rsid w:val="00257453"/>
    <w:rsid w:val="00257576"/>
    <w:rsid w:val="00257A57"/>
    <w:rsid w:val="00257D7F"/>
    <w:rsid w:val="00260A17"/>
    <w:rsid w:val="00260DB7"/>
    <w:rsid w:val="00260E72"/>
    <w:rsid w:val="00260F66"/>
    <w:rsid w:val="0026103B"/>
    <w:rsid w:val="00261E39"/>
    <w:rsid w:val="00262A6A"/>
    <w:rsid w:val="00263B29"/>
    <w:rsid w:val="00263CB4"/>
    <w:rsid w:val="00265556"/>
    <w:rsid w:val="002666BA"/>
    <w:rsid w:val="002668E6"/>
    <w:rsid w:val="002675DC"/>
    <w:rsid w:val="00267AD3"/>
    <w:rsid w:val="00270F07"/>
    <w:rsid w:val="00271F05"/>
    <w:rsid w:val="00272128"/>
    <w:rsid w:val="00273269"/>
    <w:rsid w:val="00273624"/>
    <w:rsid w:val="00273F1B"/>
    <w:rsid w:val="00274A68"/>
    <w:rsid w:val="00275A55"/>
    <w:rsid w:val="00276100"/>
    <w:rsid w:val="002769B8"/>
    <w:rsid w:val="00277332"/>
    <w:rsid w:val="002774B3"/>
    <w:rsid w:val="0028032C"/>
    <w:rsid w:val="0028138C"/>
    <w:rsid w:val="00281B04"/>
    <w:rsid w:val="002824EA"/>
    <w:rsid w:val="00282801"/>
    <w:rsid w:val="002863C6"/>
    <w:rsid w:val="00286614"/>
    <w:rsid w:val="002873AF"/>
    <w:rsid w:val="002878D4"/>
    <w:rsid w:val="00287FB8"/>
    <w:rsid w:val="00290786"/>
    <w:rsid w:val="00290F39"/>
    <w:rsid w:val="00290F62"/>
    <w:rsid w:val="00292D55"/>
    <w:rsid w:val="00293486"/>
    <w:rsid w:val="00294ABC"/>
    <w:rsid w:val="00296B54"/>
    <w:rsid w:val="00297BA3"/>
    <w:rsid w:val="00297F77"/>
    <w:rsid w:val="002A0366"/>
    <w:rsid w:val="002A0A0E"/>
    <w:rsid w:val="002A16AF"/>
    <w:rsid w:val="002A1B8A"/>
    <w:rsid w:val="002A1C8E"/>
    <w:rsid w:val="002A1E71"/>
    <w:rsid w:val="002A3867"/>
    <w:rsid w:val="002A42B6"/>
    <w:rsid w:val="002A4A4A"/>
    <w:rsid w:val="002A4FE3"/>
    <w:rsid w:val="002A5B3B"/>
    <w:rsid w:val="002A5FA6"/>
    <w:rsid w:val="002A6D62"/>
    <w:rsid w:val="002A76ED"/>
    <w:rsid w:val="002A7BDE"/>
    <w:rsid w:val="002A7D0C"/>
    <w:rsid w:val="002A7D7A"/>
    <w:rsid w:val="002A7FA0"/>
    <w:rsid w:val="002B0065"/>
    <w:rsid w:val="002B217C"/>
    <w:rsid w:val="002B22DE"/>
    <w:rsid w:val="002B30C1"/>
    <w:rsid w:val="002B3F36"/>
    <w:rsid w:val="002B407E"/>
    <w:rsid w:val="002B450D"/>
    <w:rsid w:val="002B4756"/>
    <w:rsid w:val="002B6829"/>
    <w:rsid w:val="002B6CD0"/>
    <w:rsid w:val="002B702B"/>
    <w:rsid w:val="002B71B1"/>
    <w:rsid w:val="002B759F"/>
    <w:rsid w:val="002B7C21"/>
    <w:rsid w:val="002B7C67"/>
    <w:rsid w:val="002B7EFB"/>
    <w:rsid w:val="002C09C9"/>
    <w:rsid w:val="002C1183"/>
    <w:rsid w:val="002C1957"/>
    <w:rsid w:val="002C1ABD"/>
    <w:rsid w:val="002C34FC"/>
    <w:rsid w:val="002C40B1"/>
    <w:rsid w:val="002C4B4A"/>
    <w:rsid w:val="002C4CC5"/>
    <w:rsid w:val="002C5094"/>
    <w:rsid w:val="002C5198"/>
    <w:rsid w:val="002C570F"/>
    <w:rsid w:val="002C58D0"/>
    <w:rsid w:val="002C60FC"/>
    <w:rsid w:val="002C6233"/>
    <w:rsid w:val="002C6C9B"/>
    <w:rsid w:val="002C6E24"/>
    <w:rsid w:val="002C75D0"/>
    <w:rsid w:val="002D00E4"/>
    <w:rsid w:val="002D0462"/>
    <w:rsid w:val="002D0FA4"/>
    <w:rsid w:val="002D1DBA"/>
    <w:rsid w:val="002D2C4B"/>
    <w:rsid w:val="002D3202"/>
    <w:rsid w:val="002D326C"/>
    <w:rsid w:val="002D4766"/>
    <w:rsid w:val="002D51B5"/>
    <w:rsid w:val="002D52BF"/>
    <w:rsid w:val="002D552D"/>
    <w:rsid w:val="002D6675"/>
    <w:rsid w:val="002D6F60"/>
    <w:rsid w:val="002D77DE"/>
    <w:rsid w:val="002D7E38"/>
    <w:rsid w:val="002E02CB"/>
    <w:rsid w:val="002E2623"/>
    <w:rsid w:val="002E3369"/>
    <w:rsid w:val="002E33A9"/>
    <w:rsid w:val="002E37CF"/>
    <w:rsid w:val="002E4030"/>
    <w:rsid w:val="002E40B6"/>
    <w:rsid w:val="002E478E"/>
    <w:rsid w:val="002E4939"/>
    <w:rsid w:val="002E4D15"/>
    <w:rsid w:val="002E4D69"/>
    <w:rsid w:val="002E6611"/>
    <w:rsid w:val="002E690C"/>
    <w:rsid w:val="002F0111"/>
    <w:rsid w:val="002F08B7"/>
    <w:rsid w:val="002F08C7"/>
    <w:rsid w:val="002F0B61"/>
    <w:rsid w:val="002F160E"/>
    <w:rsid w:val="002F1A05"/>
    <w:rsid w:val="002F1B15"/>
    <w:rsid w:val="002F1EB6"/>
    <w:rsid w:val="002F23E7"/>
    <w:rsid w:val="002F27A1"/>
    <w:rsid w:val="002F349B"/>
    <w:rsid w:val="002F4066"/>
    <w:rsid w:val="002F4C01"/>
    <w:rsid w:val="002F4E34"/>
    <w:rsid w:val="002F55FC"/>
    <w:rsid w:val="002F5B97"/>
    <w:rsid w:val="002F5C03"/>
    <w:rsid w:val="002F5C29"/>
    <w:rsid w:val="002F6BD6"/>
    <w:rsid w:val="002F7416"/>
    <w:rsid w:val="002F757C"/>
    <w:rsid w:val="003006C7"/>
    <w:rsid w:val="003009AE"/>
    <w:rsid w:val="00300C52"/>
    <w:rsid w:val="00301451"/>
    <w:rsid w:val="00301AC2"/>
    <w:rsid w:val="0030249D"/>
    <w:rsid w:val="00302666"/>
    <w:rsid w:val="00302B22"/>
    <w:rsid w:val="0030324A"/>
    <w:rsid w:val="00303504"/>
    <w:rsid w:val="003048BA"/>
    <w:rsid w:val="00305124"/>
    <w:rsid w:val="003052D7"/>
    <w:rsid w:val="003056F3"/>
    <w:rsid w:val="00305BE3"/>
    <w:rsid w:val="0030633B"/>
    <w:rsid w:val="0030664C"/>
    <w:rsid w:val="00306DAB"/>
    <w:rsid w:val="003077D1"/>
    <w:rsid w:val="00307DCF"/>
    <w:rsid w:val="00307DE3"/>
    <w:rsid w:val="00310606"/>
    <w:rsid w:val="00310C4C"/>
    <w:rsid w:val="003115E1"/>
    <w:rsid w:val="003119C7"/>
    <w:rsid w:val="00312471"/>
    <w:rsid w:val="003124FF"/>
    <w:rsid w:val="003128DB"/>
    <w:rsid w:val="00312F4D"/>
    <w:rsid w:val="003132DC"/>
    <w:rsid w:val="00313940"/>
    <w:rsid w:val="00313C93"/>
    <w:rsid w:val="00313DDD"/>
    <w:rsid w:val="00314D3B"/>
    <w:rsid w:val="00314F91"/>
    <w:rsid w:val="00315971"/>
    <w:rsid w:val="00316202"/>
    <w:rsid w:val="00320137"/>
    <w:rsid w:val="003203E1"/>
    <w:rsid w:val="00321504"/>
    <w:rsid w:val="003217EC"/>
    <w:rsid w:val="0032192C"/>
    <w:rsid w:val="00321D17"/>
    <w:rsid w:val="00322315"/>
    <w:rsid w:val="0032237F"/>
    <w:rsid w:val="00322F08"/>
    <w:rsid w:val="00323C62"/>
    <w:rsid w:val="0032605A"/>
    <w:rsid w:val="0032671C"/>
    <w:rsid w:val="00327B64"/>
    <w:rsid w:val="00327F8F"/>
    <w:rsid w:val="00330341"/>
    <w:rsid w:val="00331AC8"/>
    <w:rsid w:val="00331E7F"/>
    <w:rsid w:val="00331F8D"/>
    <w:rsid w:val="00332559"/>
    <w:rsid w:val="0033314E"/>
    <w:rsid w:val="003353DE"/>
    <w:rsid w:val="00335921"/>
    <w:rsid w:val="0033667D"/>
    <w:rsid w:val="003367E8"/>
    <w:rsid w:val="00336DEC"/>
    <w:rsid w:val="0033730E"/>
    <w:rsid w:val="00341812"/>
    <w:rsid w:val="00341840"/>
    <w:rsid w:val="00341ED9"/>
    <w:rsid w:val="003426E4"/>
    <w:rsid w:val="00342F89"/>
    <w:rsid w:val="00343045"/>
    <w:rsid w:val="00343BAB"/>
    <w:rsid w:val="00343C42"/>
    <w:rsid w:val="003462E0"/>
    <w:rsid w:val="00346573"/>
    <w:rsid w:val="00346FEE"/>
    <w:rsid w:val="00347086"/>
    <w:rsid w:val="00347AB9"/>
    <w:rsid w:val="00350189"/>
    <w:rsid w:val="00350631"/>
    <w:rsid w:val="00350F6D"/>
    <w:rsid w:val="00351E31"/>
    <w:rsid w:val="00352F6B"/>
    <w:rsid w:val="0035353B"/>
    <w:rsid w:val="00353C35"/>
    <w:rsid w:val="00353C45"/>
    <w:rsid w:val="0035479B"/>
    <w:rsid w:val="00354974"/>
    <w:rsid w:val="00354F02"/>
    <w:rsid w:val="003552EC"/>
    <w:rsid w:val="003553A3"/>
    <w:rsid w:val="0035554B"/>
    <w:rsid w:val="00355692"/>
    <w:rsid w:val="00355A7E"/>
    <w:rsid w:val="00355AA9"/>
    <w:rsid w:val="00356349"/>
    <w:rsid w:val="003565CD"/>
    <w:rsid w:val="0035662A"/>
    <w:rsid w:val="0035670E"/>
    <w:rsid w:val="00356BBD"/>
    <w:rsid w:val="00356DB5"/>
    <w:rsid w:val="00356F8A"/>
    <w:rsid w:val="003573FC"/>
    <w:rsid w:val="0035743A"/>
    <w:rsid w:val="003578B8"/>
    <w:rsid w:val="00357A4B"/>
    <w:rsid w:val="003602F5"/>
    <w:rsid w:val="0036039C"/>
    <w:rsid w:val="0036077A"/>
    <w:rsid w:val="00361874"/>
    <w:rsid w:val="003621A4"/>
    <w:rsid w:val="00362564"/>
    <w:rsid w:val="00362629"/>
    <w:rsid w:val="00362ABC"/>
    <w:rsid w:val="00362F20"/>
    <w:rsid w:val="00363A9D"/>
    <w:rsid w:val="0036446F"/>
    <w:rsid w:val="003644C1"/>
    <w:rsid w:val="003647A0"/>
    <w:rsid w:val="00364AA3"/>
    <w:rsid w:val="00365F9E"/>
    <w:rsid w:val="00366830"/>
    <w:rsid w:val="00366A41"/>
    <w:rsid w:val="00366A6F"/>
    <w:rsid w:val="0037165E"/>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DA6"/>
    <w:rsid w:val="00382FE0"/>
    <w:rsid w:val="0038310A"/>
    <w:rsid w:val="00383376"/>
    <w:rsid w:val="00383B32"/>
    <w:rsid w:val="00383F56"/>
    <w:rsid w:val="00384FAB"/>
    <w:rsid w:val="00385794"/>
    <w:rsid w:val="00385D49"/>
    <w:rsid w:val="003860A0"/>
    <w:rsid w:val="00386A3B"/>
    <w:rsid w:val="003872A7"/>
    <w:rsid w:val="00387F76"/>
    <w:rsid w:val="00391119"/>
    <w:rsid w:val="003921BC"/>
    <w:rsid w:val="00392567"/>
    <w:rsid w:val="00392798"/>
    <w:rsid w:val="00392A9A"/>
    <w:rsid w:val="00393472"/>
    <w:rsid w:val="00394638"/>
    <w:rsid w:val="00394803"/>
    <w:rsid w:val="00394E77"/>
    <w:rsid w:val="00395686"/>
    <w:rsid w:val="003962A3"/>
    <w:rsid w:val="00397802"/>
    <w:rsid w:val="003978BF"/>
    <w:rsid w:val="003A04B8"/>
    <w:rsid w:val="003A0963"/>
    <w:rsid w:val="003A0B89"/>
    <w:rsid w:val="003A1F96"/>
    <w:rsid w:val="003A2196"/>
    <w:rsid w:val="003A2F64"/>
    <w:rsid w:val="003A398F"/>
    <w:rsid w:val="003A47CC"/>
    <w:rsid w:val="003A599E"/>
    <w:rsid w:val="003A673B"/>
    <w:rsid w:val="003A677F"/>
    <w:rsid w:val="003A6D6F"/>
    <w:rsid w:val="003A6F84"/>
    <w:rsid w:val="003A737D"/>
    <w:rsid w:val="003A7510"/>
    <w:rsid w:val="003A7BB0"/>
    <w:rsid w:val="003B0943"/>
    <w:rsid w:val="003B0BD4"/>
    <w:rsid w:val="003B1920"/>
    <w:rsid w:val="003B2832"/>
    <w:rsid w:val="003B2C12"/>
    <w:rsid w:val="003B2F0C"/>
    <w:rsid w:val="003B3226"/>
    <w:rsid w:val="003B377F"/>
    <w:rsid w:val="003B409D"/>
    <w:rsid w:val="003B44A5"/>
    <w:rsid w:val="003B4A65"/>
    <w:rsid w:val="003B563B"/>
    <w:rsid w:val="003B5925"/>
    <w:rsid w:val="003B5DE3"/>
    <w:rsid w:val="003B658A"/>
    <w:rsid w:val="003B6A98"/>
    <w:rsid w:val="003B6CCF"/>
    <w:rsid w:val="003B6D39"/>
    <w:rsid w:val="003B6E2B"/>
    <w:rsid w:val="003B7A52"/>
    <w:rsid w:val="003B7A73"/>
    <w:rsid w:val="003B7D3C"/>
    <w:rsid w:val="003C0C15"/>
    <w:rsid w:val="003C0DBC"/>
    <w:rsid w:val="003C13BB"/>
    <w:rsid w:val="003C24F1"/>
    <w:rsid w:val="003C27FA"/>
    <w:rsid w:val="003C2D95"/>
    <w:rsid w:val="003C308B"/>
    <w:rsid w:val="003C311B"/>
    <w:rsid w:val="003C36FC"/>
    <w:rsid w:val="003C3D4C"/>
    <w:rsid w:val="003C3E2A"/>
    <w:rsid w:val="003C40B2"/>
    <w:rsid w:val="003C4425"/>
    <w:rsid w:val="003C4953"/>
    <w:rsid w:val="003C4E23"/>
    <w:rsid w:val="003C55C2"/>
    <w:rsid w:val="003C6675"/>
    <w:rsid w:val="003C6CAC"/>
    <w:rsid w:val="003D0067"/>
    <w:rsid w:val="003D03B0"/>
    <w:rsid w:val="003D1511"/>
    <w:rsid w:val="003D210D"/>
    <w:rsid w:val="003D2C51"/>
    <w:rsid w:val="003D3373"/>
    <w:rsid w:val="003D46B6"/>
    <w:rsid w:val="003D4B50"/>
    <w:rsid w:val="003D4D48"/>
    <w:rsid w:val="003D5779"/>
    <w:rsid w:val="003D6341"/>
    <w:rsid w:val="003D67D1"/>
    <w:rsid w:val="003D6871"/>
    <w:rsid w:val="003E0C83"/>
    <w:rsid w:val="003E1A3D"/>
    <w:rsid w:val="003E217F"/>
    <w:rsid w:val="003E299D"/>
    <w:rsid w:val="003E2BF5"/>
    <w:rsid w:val="003E31A4"/>
    <w:rsid w:val="003E32EA"/>
    <w:rsid w:val="003E4F96"/>
    <w:rsid w:val="003E57EF"/>
    <w:rsid w:val="003E58EA"/>
    <w:rsid w:val="003E5F3F"/>
    <w:rsid w:val="003E6ADA"/>
    <w:rsid w:val="003E7DBD"/>
    <w:rsid w:val="003F0765"/>
    <w:rsid w:val="003F100B"/>
    <w:rsid w:val="003F1B66"/>
    <w:rsid w:val="003F26A8"/>
    <w:rsid w:val="003F30F0"/>
    <w:rsid w:val="003F3149"/>
    <w:rsid w:val="003F3B62"/>
    <w:rsid w:val="003F4127"/>
    <w:rsid w:val="003F489B"/>
    <w:rsid w:val="003F4B27"/>
    <w:rsid w:val="003F5111"/>
    <w:rsid w:val="003F59B8"/>
    <w:rsid w:val="003F6626"/>
    <w:rsid w:val="003F6DFC"/>
    <w:rsid w:val="003F7363"/>
    <w:rsid w:val="003F7586"/>
    <w:rsid w:val="003F785F"/>
    <w:rsid w:val="003F7ECC"/>
    <w:rsid w:val="00400157"/>
    <w:rsid w:val="004005FB"/>
    <w:rsid w:val="00400A8C"/>
    <w:rsid w:val="00401503"/>
    <w:rsid w:val="00402047"/>
    <w:rsid w:val="0040301E"/>
    <w:rsid w:val="0040319F"/>
    <w:rsid w:val="00403446"/>
    <w:rsid w:val="00403B1D"/>
    <w:rsid w:val="00403BFB"/>
    <w:rsid w:val="00403D08"/>
    <w:rsid w:val="00403FA1"/>
    <w:rsid w:val="00404BBC"/>
    <w:rsid w:val="00405A20"/>
    <w:rsid w:val="00406853"/>
    <w:rsid w:val="0040768E"/>
    <w:rsid w:val="00410ADE"/>
    <w:rsid w:val="00410AFE"/>
    <w:rsid w:val="00411013"/>
    <w:rsid w:val="004113D1"/>
    <w:rsid w:val="00411659"/>
    <w:rsid w:val="00411DD9"/>
    <w:rsid w:val="00412ACB"/>
    <w:rsid w:val="00412DD5"/>
    <w:rsid w:val="0041355A"/>
    <w:rsid w:val="00413B14"/>
    <w:rsid w:val="00413D6C"/>
    <w:rsid w:val="00414452"/>
    <w:rsid w:val="00414806"/>
    <w:rsid w:val="004148CA"/>
    <w:rsid w:val="00414DA6"/>
    <w:rsid w:val="00415B1E"/>
    <w:rsid w:val="00415E67"/>
    <w:rsid w:val="00417711"/>
    <w:rsid w:val="00417807"/>
    <w:rsid w:val="00421367"/>
    <w:rsid w:val="00421C47"/>
    <w:rsid w:val="00422828"/>
    <w:rsid w:val="00422D84"/>
    <w:rsid w:val="00422E9C"/>
    <w:rsid w:val="004232BE"/>
    <w:rsid w:val="0042336B"/>
    <w:rsid w:val="00423479"/>
    <w:rsid w:val="00423C90"/>
    <w:rsid w:val="00424C42"/>
    <w:rsid w:val="00425589"/>
    <w:rsid w:val="00426602"/>
    <w:rsid w:val="00426894"/>
    <w:rsid w:val="00426A19"/>
    <w:rsid w:val="00427661"/>
    <w:rsid w:val="004301FE"/>
    <w:rsid w:val="00431694"/>
    <w:rsid w:val="00431DBB"/>
    <w:rsid w:val="00431FDC"/>
    <w:rsid w:val="004324CC"/>
    <w:rsid w:val="0043266A"/>
    <w:rsid w:val="00432819"/>
    <w:rsid w:val="00432860"/>
    <w:rsid w:val="00432BA5"/>
    <w:rsid w:val="00433B46"/>
    <w:rsid w:val="004342AD"/>
    <w:rsid w:val="00434662"/>
    <w:rsid w:val="004350D9"/>
    <w:rsid w:val="00435B77"/>
    <w:rsid w:val="00435F29"/>
    <w:rsid w:val="00440277"/>
    <w:rsid w:val="00441348"/>
    <w:rsid w:val="004421A8"/>
    <w:rsid w:val="00442F80"/>
    <w:rsid w:val="00443FE0"/>
    <w:rsid w:val="00444A89"/>
    <w:rsid w:val="00445819"/>
    <w:rsid w:val="00445AE2"/>
    <w:rsid w:val="004467FA"/>
    <w:rsid w:val="004476D5"/>
    <w:rsid w:val="00447D32"/>
    <w:rsid w:val="00447D98"/>
    <w:rsid w:val="00450E42"/>
    <w:rsid w:val="00451554"/>
    <w:rsid w:val="0045198D"/>
    <w:rsid w:val="004521EB"/>
    <w:rsid w:val="004521FA"/>
    <w:rsid w:val="004529A8"/>
    <w:rsid w:val="00452B1C"/>
    <w:rsid w:val="00452E43"/>
    <w:rsid w:val="00453095"/>
    <w:rsid w:val="00453D83"/>
    <w:rsid w:val="00453F3C"/>
    <w:rsid w:val="00454276"/>
    <w:rsid w:val="0045447C"/>
    <w:rsid w:val="00454F63"/>
    <w:rsid w:val="00455E16"/>
    <w:rsid w:val="00456588"/>
    <w:rsid w:val="00456919"/>
    <w:rsid w:val="004569E0"/>
    <w:rsid w:val="00456A9C"/>
    <w:rsid w:val="00456C5B"/>
    <w:rsid w:val="0045766C"/>
    <w:rsid w:val="00460C2B"/>
    <w:rsid w:val="0046179E"/>
    <w:rsid w:val="00461B0A"/>
    <w:rsid w:val="00461C94"/>
    <w:rsid w:val="00461DAF"/>
    <w:rsid w:val="0046341C"/>
    <w:rsid w:val="00466D41"/>
    <w:rsid w:val="00467FA8"/>
    <w:rsid w:val="00470605"/>
    <w:rsid w:val="00470DE0"/>
    <w:rsid w:val="004729B5"/>
    <w:rsid w:val="0047318B"/>
    <w:rsid w:val="00473374"/>
    <w:rsid w:val="00473B41"/>
    <w:rsid w:val="00474006"/>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6659"/>
    <w:rsid w:val="00487A43"/>
    <w:rsid w:val="00487D97"/>
    <w:rsid w:val="00491009"/>
    <w:rsid w:val="004910C4"/>
    <w:rsid w:val="00491D8E"/>
    <w:rsid w:val="00492FA0"/>
    <w:rsid w:val="00493C10"/>
    <w:rsid w:val="00493F62"/>
    <w:rsid w:val="00494C2E"/>
    <w:rsid w:val="00496116"/>
    <w:rsid w:val="0049623B"/>
    <w:rsid w:val="00496682"/>
    <w:rsid w:val="00496A38"/>
    <w:rsid w:val="00496DA5"/>
    <w:rsid w:val="004970D2"/>
    <w:rsid w:val="004A0CDD"/>
    <w:rsid w:val="004A10E3"/>
    <w:rsid w:val="004A13FA"/>
    <w:rsid w:val="004A2200"/>
    <w:rsid w:val="004A2303"/>
    <w:rsid w:val="004A3437"/>
    <w:rsid w:val="004A35A3"/>
    <w:rsid w:val="004A3B1F"/>
    <w:rsid w:val="004A46ED"/>
    <w:rsid w:val="004A4940"/>
    <w:rsid w:val="004A5A41"/>
    <w:rsid w:val="004A5AA1"/>
    <w:rsid w:val="004A5EE9"/>
    <w:rsid w:val="004A644E"/>
    <w:rsid w:val="004A6923"/>
    <w:rsid w:val="004A6A9A"/>
    <w:rsid w:val="004A70C1"/>
    <w:rsid w:val="004A7337"/>
    <w:rsid w:val="004A75B8"/>
    <w:rsid w:val="004A79F6"/>
    <w:rsid w:val="004A7D51"/>
    <w:rsid w:val="004B06C4"/>
    <w:rsid w:val="004B1085"/>
    <w:rsid w:val="004B1B74"/>
    <w:rsid w:val="004B20DB"/>
    <w:rsid w:val="004B3102"/>
    <w:rsid w:val="004B3D4C"/>
    <w:rsid w:val="004B3D91"/>
    <w:rsid w:val="004B438C"/>
    <w:rsid w:val="004B4D8E"/>
    <w:rsid w:val="004B5330"/>
    <w:rsid w:val="004B5F20"/>
    <w:rsid w:val="004B63A2"/>
    <w:rsid w:val="004B6861"/>
    <w:rsid w:val="004B7971"/>
    <w:rsid w:val="004C0083"/>
    <w:rsid w:val="004C087E"/>
    <w:rsid w:val="004C114A"/>
    <w:rsid w:val="004C1275"/>
    <w:rsid w:val="004C1FE5"/>
    <w:rsid w:val="004C2D20"/>
    <w:rsid w:val="004C32A2"/>
    <w:rsid w:val="004C4E3B"/>
    <w:rsid w:val="004C5010"/>
    <w:rsid w:val="004C5244"/>
    <w:rsid w:val="004C52B3"/>
    <w:rsid w:val="004C5D3F"/>
    <w:rsid w:val="004C5FD8"/>
    <w:rsid w:val="004C62B8"/>
    <w:rsid w:val="004C71EF"/>
    <w:rsid w:val="004C78A0"/>
    <w:rsid w:val="004C7E6E"/>
    <w:rsid w:val="004D0DF2"/>
    <w:rsid w:val="004D2957"/>
    <w:rsid w:val="004D5202"/>
    <w:rsid w:val="004D54B3"/>
    <w:rsid w:val="004D5BE8"/>
    <w:rsid w:val="004D6381"/>
    <w:rsid w:val="004D7C7D"/>
    <w:rsid w:val="004E066D"/>
    <w:rsid w:val="004E08F3"/>
    <w:rsid w:val="004E0FE0"/>
    <w:rsid w:val="004E1089"/>
    <w:rsid w:val="004E1A1D"/>
    <w:rsid w:val="004E1ADF"/>
    <w:rsid w:val="004E209E"/>
    <w:rsid w:val="004E2FCE"/>
    <w:rsid w:val="004E40E2"/>
    <w:rsid w:val="004E40F0"/>
    <w:rsid w:val="004E41AB"/>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1A42"/>
    <w:rsid w:val="004F2720"/>
    <w:rsid w:val="004F2B45"/>
    <w:rsid w:val="004F3029"/>
    <w:rsid w:val="004F3E69"/>
    <w:rsid w:val="004F504E"/>
    <w:rsid w:val="004F537A"/>
    <w:rsid w:val="004F5636"/>
    <w:rsid w:val="004F5FF0"/>
    <w:rsid w:val="004F6528"/>
    <w:rsid w:val="004F6F0F"/>
    <w:rsid w:val="004F7015"/>
    <w:rsid w:val="004F70C3"/>
    <w:rsid w:val="004F74DE"/>
    <w:rsid w:val="004F7A44"/>
    <w:rsid w:val="00500198"/>
    <w:rsid w:val="0050074B"/>
    <w:rsid w:val="00501042"/>
    <w:rsid w:val="00501D61"/>
    <w:rsid w:val="00502197"/>
    <w:rsid w:val="005028C2"/>
    <w:rsid w:val="005029A6"/>
    <w:rsid w:val="00503DA7"/>
    <w:rsid w:val="00504DD8"/>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45"/>
    <w:rsid w:val="00516AEC"/>
    <w:rsid w:val="005208F4"/>
    <w:rsid w:val="00520B0A"/>
    <w:rsid w:val="0052199B"/>
    <w:rsid w:val="005226CF"/>
    <w:rsid w:val="00523739"/>
    <w:rsid w:val="005247B6"/>
    <w:rsid w:val="00527201"/>
    <w:rsid w:val="00527839"/>
    <w:rsid w:val="00527D16"/>
    <w:rsid w:val="0053091E"/>
    <w:rsid w:val="00530B97"/>
    <w:rsid w:val="00531036"/>
    <w:rsid w:val="005319B4"/>
    <w:rsid w:val="00532CD2"/>
    <w:rsid w:val="00532E46"/>
    <w:rsid w:val="0053332C"/>
    <w:rsid w:val="00533D7B"/>
    <w:rsid w:val="00534337"/>
    <w:rsid w:val="0053456B"/>
    <w:rsid w:val="005352B4"/>
    <w:rsid w:val="00535910"/>
    <w:rsid w:val="00535EE0"/>
    <w:rsid w:val="005360BB"/>
    <w:rsid w:val="005364DC"/>
    <w:rsid w:val="00536BD7"/>
    <w:rsid w:val="00537BB3"/>
    <w:rsid w:val="0054023B"/>
    <w:rsid w:val="0054049E"/>
    <w:rsid w:val="00540C6E"/>
    <w:rsid w:val="00540E7B"/>
    <w:rsid w:val="00540F03"/>
    <w:rsid w:val="005418B0"/>
    <w:rsid w:val="00542C7C"/>
    <w:rsid w:val="00542F06"/>
    <w:rsid w:val="0054380C"/>
    <w:rsid w:val="00543BFF"/>
    <w:rsid w:val="00543DB1"/>
    <w:rsid w:val="00544296"/>
    <w:rsid w:val="0054493E"/>
    <w:rsid w:val="00544B6A"/>
    <w:rsid w:val="005452D8"/>
    <w:rsid w:val="00545383"/>
    <w:rsid w:val="00545D9A"/>
    <w:rsid w:val="00545F5A"/>
    <w:rsid w:val="00546D53"/>
    <w:rsid w:val="00546EC6"/>
    <w:rsid w:val="00547027"/>
    <w:rsid w:val="005470A4"/>
    <w:rsid w:val="005500CB"/>
    <w:rsid w:val="00553C6D"/>
    <w:rsid w:val="00554D54"/>
    <w:rsid w:val="00555A33"/>
    <w:rsid w:val="00555C5B"/>
    <w:rsid w:val="00556423"/>
    <w:rsid w:val="005565CB"/>
    <w:rsid w:val="00556771"/>
    <w:rsid w:val="00556B4B"/>
    <w:rsid w:val="00557BE1"/>
    <w:rsid w:val="0056036D"/>
    <w:rsid w:val="00560FC2"/>
    <w:rsid w:val="00561EA0"/>
    <w:rsid w:val="00561FD4"/>
    <w:rsid w:val="0056285B"/>
    <w:rsid w:val="00563404"/>
    <w:rsid w:val="0056387A"/>
    <w:rsid w:val="005638D5"/>
    <w:rsid w:val="00563B64"/>
    <w:rsid w:val="0056476B"/>
    <w:rsid w:val="005647C7"/>
    <w:rsid w:val="00565B3F"/>
    <w:rsid w:val="00565D49"/>
    <w:rsid w:val="005668B1"/>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BB7"/>
    <w:rsid w:val="00577ECB"/>
    <w:rsid w:val="005807B1"/>
    <w:rsid w:val="005810B3"/>
    <w:rsid w:val="00581673"/>
    <w:rsid w:val="005821AD"/>
    <w:rsid w:val="00582723"/>
    <w:rsid w:val="00582E48"/>
    <w:rsid w:val="005833DC"/>
    <w:rsid w:val="00583641"/>
    <w:rsid w:val="0058475E"/>
    <w:rsid w:val="005863A7"/>
    <w:rsid w:val="00586570"/>
    <w:rsid w:val="0058734D"/>
    <w:rsid w:val="00590251"/>
    <w:rsid w:val="005907C8"/>
    <w:rsid w:val="00590EDE"/>
    <w:rsid w:val="0059120E"/>
    <w:rsid w:val="0059182F"/>
    <w:rsid w:val="00591E8F"/>
    <w:rsid w:val="00591F18"/>
    <w:rsid w:val="00592F45"/>
    <w:rsid w:val="00593071"/>
    <w:rsid w:val="005936A3"/>
    <w:rsid w:val="005939E1"/>
    <w:rsid w:val="00594012"/>
    <w:rsid w:val="00594152"/>
    <w:rsid w:val="0059488B"/>
    <w:rsid w:val="00594EA8"/>
    <w:rsid w:val="00595FA5"/>
    <w:rsid w:val="00596408"/>
    <w:rsid w:val="00596A50"/>
    <w:rsid w:val="00597F04"/>
    <w:rsid w:val="00597F11"/>
    <w:rsid w:val="005A082B"/>
    <w:rsid w:val="005A1A64"/>
    <w:rsid w:val="005A28A5"/>
    <w:rsid w:val="005A2CB6"/>
    <w:rsid w:val="005A3941"/>
    <w:rsid w:val="005A430E"/>
    <w:rsid w:val="005A45EE"/>
    <w:rsid w:val="005A49AD"/>
    <w:rsid w:val="005A4B6A"/>
    <w:rsid w:val="005A4CE4"/>
    <w:rsid w:val="005A5552"/>
    <w:rsid w:val="005A5692"/>
    <w:rsid w:val="005A6711"/>
    <w:rsid w:val="005B0B21"/>
    <w:rsid w:val="005B0BBB"/>
    <w:rsid w:val="005B2437"/>
    <w:rsid w:val="005B2812"/>
    <w:rsid w:val="005B2D72"/>
    <w:rsid w:val="005B3E8C"/>
    <w:rsid w:val="005B43CD"/>
    <w:rsid w:val="005B52E4"/>
    <w:rsid w:val="005B5AB7"/>
    <w:rsid w:val="005B62F1"/>
    <w:rsid w:val="005C01CF"/>
    <w:rsid w:val="005C040C"/>
    <w:rsid w:val="005C0865"/>
    <w:rsid w:val="005C09F9"/>
    <w:rsid w:val="005C0A63"/>
    <w:rsid w:val="005C0C34"/>
    <w:rsid w:val="005C1775"/>
    <w:rsid w:val="005C2A1D"/>
    <w:rsid w:val="005C2ACB"/>
    <w:rsid w:val="005C31C9"/>
    <w:rsid w:val="005C31F5"/>
    <w:rsid w:val="005C3CE8"/>
    <w:rsid w:val="005C3D07"/>
    <w:rsid w:val="005C3FD4"/>
    <w:rsid w:val="005C44E1"/>
    <w:rsid w:val="005C47F7"/>
    <w:rsid w:val="005C4BA8"/>
    <w:rsid w:val="005C58DC"/>
    <w:rsid w:val="005C6198"/>
    <w:rsid w:val="005C6274"/>
    <w:rsid w:val="005C6630"/>
    <w:rsid w:val="005C6AA6"/>
    <w:rsid w:val="005C6C23"/>
    <w:rsid w:val="005C6F34"/>
    <w:rsid w:val="005C7665"/>
    <w:rsid w:val="005D05E5"/>
    <w:rsid w:val="005D1ACB"/>
    <w:rsid w:val="005D1CAA"/>
    <w:rsid w:val="005D2E30"/>
    <w:rsid w:val="005D31F7"/>
    <w:rsid w:val="005D3812"/>
    <w:rsid w:val="005D3C4E"/>
    <w:rsid w:val="005D3D32"/>
    <w:rsid w:val="005D3F5E"/>
    <w:rsid w:val="005D4237"/>
    <w:rsid w:val="005D44B8"/>
    <w:rsid w:val="005D4855"/>
    <w:rsid w:val="005D51BD"/>
    <w:rsid w:val="005D5917"/>
    <w:rsid w:val="005D64AD"/>
    <w:rsid w:val="005D675A"/>
    <w:rsid w:val="005D6A06"/>
    <w:rsid w:val="005D6AF9"/>
    <w:rsid w:val="005D70BD"/>
    <w:rsid w:val="005E08C9"/>
    <w:rsid w:val="005E0C9E"/>
    <w:rsid w:val="005E0D71"/>
    <w:rsid w:val="005E1414"/>
    <w:rsid w:val="005E1871"/>
    <w:rsid w:val="005E1A0B"/>
    <w:rsid w:val="005E20DD"/>
    <w:rsid w:val="005E2363"/>
    <w:rsid w:val="005E3525"/>
    <w:rsid w:val="005E35AD"/>
    <w:rsid w:val="005E48D5"/>
    <w:rsid w:val="005E5639"/>
    <w:rsid w:val="005E65F7"/>
    <w:rsid w:val="005E66C6"/>
    <w:rsid w:val="005E6A02"/>
    <w:rsid w:val="005E6B54"/>
    <w:rsid w:val="005F068B"/>
    <w:rsid w:val="005F074E"/>
    <w:rsid w:val="005F091D"/>
    <w:rsid w:val="005F0C44"/>
    <w:rsid w:val="005F110A"/>
    <w:rsid w:val="005F12C0"/>
    <w:rsid w:val="005F206F"/>
    <w:rsid w:val="005F23FE"/>
    <w:rsid w:val="005F267C"/>
    <w:rsid w:val="005F2929"/>
    <w:rsid w:val="005F30D0"/>
    <w:rsid w:val="005F3163"/>
    <w:rsid w:val="005F32F3"/>
    <w:rsid w:val="005F69A1"/>
    <w:rsid w:val="005F7133"/>
    <w:rsid w:val="005F7DF8"/>
    <w:rsid w:val="00600B92"/>
    <w:rsid w:val="006015E9"/>
    <w:rsid w:val="0060192A"/>
    <w:rsid w:val="0060197F"/>
    <w:rsid w:val="006021D9"/>
    <w:rsid w:val="00602BA5"/>
    <w:rsid w:val="00603543"/>
    <w:rsid w:val="00605D63"/>
    <w:rsid w:val="006103D7"/>
    <w:rsid w:val="00610C2F"/>
    <w:rsid w:val="00612150"/>
    <w:rsid w:val="0061274C"/>
    <w:rsid w:val="00612928"/>
    <w:rsid w:val="006148F0"/>
    <w:rsid w:val="006154B2"/>
    <w:rsid w:val="006157B4"/>
    <w:rsid w:val="00615D0C"/>
    <w:rsid w:val="00615F4C"/>
    <w:rsid w:val="00617E3D"/>
    <w:rsid w:val="00620E84"/>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51D"/>
    <w:rsid w:val="00632708"/>
    <w:rsid w:val="00632977"/>
    <w:rsid w:val="00632A18"/>
    <w:rsid w:val="0063303D"/>
    <w:rsid w:val="00633139"/>
    <w:rsid w:val="00633DFE"/>
    <w:rsid w:val="00634B58"/>
    <w:rsid w:val="00634BED"/>
    <w:rsid w:val="006356B5"/>
    <w:rsid w:val="0063597B"/>
    <w:rsid w:val="006362E7"/>
    <w:rsid w:val="00640233"/>
    <w:rsid w:val="00641859"/>
    <w:rsid w:val="00641D61"/>
    <w:rsid w:val="006420C6"/>
    <w:rsid w:val="006421D1"/>
    <w:rsid w:val="006425AF"/>
    <w:rsid w:val="00643296"/>
    <w:rsid w:val="00643D76"/>
    <w:rsid w:val="00644C4A"/>
    <w:rsid w:val="00644EF7"/>
    <w:rsid w:val="006461BA"/>
    <w:rsid w:val="00646259"/>
    <w:rsid w:val="006462A0"/>
    <w:rsid w:val="006464D4"/>
    <w:rsid w:val="006475E5"/>
    <w:rsid w:val="00647CF3"/>
    <w:rsid w:val="00650302"/>
    <w:rsid w:val="006503F7"/>
    <w:rsid w:val="00650748"/>
    <w:rsid w:val="00650B6F"/>
    <w:rsid w:val="00651ADF"/>
    <w:rsid w:val="00652D84"/>
    <w:rsid w:val="00653431"/>
    <w:rsid w:val="00653CF7"/>
    <w:rsid w:val="00653FB5"/>
    <w:rsid w:val="00653FF4"/>
    <w:rsid w:val="00655058"/>
    <w:rsid w:val="006565F8"/>
    <w:rsid w:val="00657BE2"/>
    <w:rsid w:val="00657D26"/>
    <w:rsid w:val="00660928"/>
    <w:rsid w:val="00661ADA"/>
    <w:rsid w:val="00661E50"/>
    <w:rsid w:val="00662FB1"/>
    <w:rsid w:val="0066300D"/>
    <w:rsid w:val="00663435"/>
    <w:rsid w:val="0066382B"/>
    <w:rsid w:val="00663B5D"/>
    <w:rsid w:val="00664006"/>
    <w:rsid w:val="00665269"/>
    <w:rsid w:val="006656A8"/>
    <w:rsid w:val="00666774"/>
    <w:rsid w:val="00667B4D"/>
    <w:rsid w:val="006709BE"/>
    <w:rsid w:val="0067152D"/>
    <w:rsid w:val="00671CDE"/>
    <w:rsid w:val="00672430"/>
    <w:rsid w:val="00673F3C"/>
    <w:rsid w:val="00674288"/>
    <w:rsid w:val="006743B4"/>
    <w:rsid w:val="0067448E"/>
    <w:rsid w:val="006744B5"/>
    <w:rsid w:val="00674D1F"/>
    <w:rsid w:val="006751EF"/>
    <w:rsid w:val="00675559"/>
    <w:rsid w:val="0067698A"/>
    <w:rsid w:val="00677287"/>
    <w:rsid w:val="0067746B"/>
    <w:rsid w:val="00677EDC"/>
    <w:rsid w:val="00680DE8"/>
    <w:rsid w:val="00681173"/>
    <w:rsid w:val="00681BE8"/>
    <w:rsid w:val="00682C50"/>
    <w:rsid w:val="00685211"/>
    <w:rsid w:val="006857F5"/>
    <w:rsid w:val="00685D76"/>
    <w:rsid w:val="0068663D"/>
    <w:rsid w:val="0068728B"/>
    <w:rsid w:val="006876A5"/>
    <w:rsid w:val="00687FF9"/>
    <w:rsid w:val="006905DE"/>
    <w:rsid w:val="00690BB2"/>
    <w:rsid w:val="00690F43"/>
    <w:rsid w:val="00692F45"/>
    <w:rsid w:val="006932EE"/>
    <w:rsid w:val="00693F96"/>
    <w:rsid w:val="00694016"/>
    <w:rsid w:val="00694C01"/>
    <w:rsid w:val="00695480"/>
    <w:rsid w:val="006959A2"/>
    <w:rsid w:val="00695DB5"/>
    <w:rsid w:val="006960B9"/>
    <w:rsid w:val="00697CED"/>
    <w:rsid w:val="006A039F"/>
    <w:rsid w:val="006A03C7"/>
    <w:rsid w:val="006A06AC"/>
    <w:rsid w:val="006A0851"/>
    <w:rsid w:val="006A1DA8"/>
    <w:rsid w:val="006A2AEF"/>
    <w:rsid w:val="006A456C"/>
    <w:rsid w:val="006A4C41"/>
    <w:rsid w:val="006A52F8"/>
    <w:rsid w:val="006A5416"/>
    <w:rsid w:val="006A5B86"/>
    <w:rsid w:val="006A5BE1"/>
    <w:rsid w:val="006A6332"/>
    <w:rsid w:val="006A63A0"/>
    <w:rsid w:val="006A6709"/>
    <w:rsid w:val="006A7FBF"/>
    <w:rsid w:val="006B0182"/>
    <w:rsid w:val="006B0888"/>
    <w:rsid w:val="006B092B"/>
    <w:rsid w:val="006B0E03"/>
    <w:rsid w:val="006B10A4"/>
    <w:rsid w:val="006B1F6F"/>
    <w:rsid w:val="006B335A"/>
    <w:rsid w:val="006B35A8"/>
    <w:rsid w:val="006B3DDA"/>
    <w:rsid w:val="006B42A1"/>
    <w:rsid w:val="006B438B"/>
    <w:rsid w:val="006B4F31"/>
    <w:rsid w:val="006B500D"/>
    <w:rsid w:val="006B5103"/>
    <w:rsid w:val="006B53CD"/>
    <w:rsid w:val="006B56FE"/>
    <w:rsid w:val="006B5BD6"/>
    <w:rsid w:val="006B5C30"/>
    <w:rsid w:val="006B635F"/>
    <w:rsid w:val="006B6E87"/>
    <w:rsid w:val="006B708B"/>
    <w:rsid w:val="006B77A7"/>
    <w:rsid w:val="006B7A7A"/>
    <w:rsid w:val="006B7FDB"/>
    <w:rsid w:val="006C00DA"/>
    <w:rsid w:val="006C0360"/>
    <w:rsid w:val="006C0478"/>
    <w:rsid w:val="006C07FA"/>
    <w:rsid w:val="006C191C"/>
    <w:rsid w:val="006C1E37"/>
    <w:rsid w:val="006C2E13"/>
    <w:rsid w:val="006C2EDA"/>
    <w:rsid w:val="006C3C6E"/>
    <w:rsid w:val="006C475F"/>
    <w:rsid w:val="006C4C58"/>
    <w:rsid w:val="006C50C0"/>
    <w:rsid w:val="006C5D0D"/>
    <w:rsid w:val="006C69D2"/>
    <w:rsid w:val="006C749B"/>
    <w:rsid w:val="006C79E0"/>
    <w:rsid w:val="006C7E55"/>
    <w:rsid w:val="006D0477"/>
    <w:rsid w:val="006D0E6B"/>
    <w:rsid w:val="006D14FF"/>
    <w:rsid w:val="006D2293"/>
    <w:rsid w:val="006D2743"/>
    <w:rsid w:val="006D3016"/>
    <w:rsid w:val="006D3C10"/>
    <w:rsid w:val="006D559A"/>
    <w:rsid w:val="006D5C74"/>
    <w:rsid w:val="006D615B"/>
    <w:rsid w:val="006E0DD5"/>
    <w:rsid w:val="006E0E81"/>
    <w:rsid w:val="006E18AE"/>
    <w:rsid w:val="006E1AEF"/>
    <w:rsid w:val="006E2479"/>
    <w:rsid w:val="006E2872"/>
    <w:rsid w:val="006E2CCD"/>
    <w:rsid w:val="006E34EF"/>
    <w:rsid w:val="006E3D4B"/>
    <w:rsid w:val="006E4724"/>
    <w:rsid w:val="006E5655"/>
    <w:rsid w:val="006E67D0"/>
    <w:rsid w:val="006E6990"/>
    <w:rsid w:val="006E6DE4"/>
    <w:rsid w:val="006E745F"/>
    <w:rsid w:val="006F029A"/>
    <w:rsid w:val="006F0F7A"/>
    <w:rsid w:val="006F0FF6"/>
    <w:rsid w:val="006F107E"/>
    <w:rsid w:val="006F12E6"/>
    <w:rsid w:val="006F1425"/>
    <w:rsid w:val="006F169D"/>
    <w:rsid w:val="006F1C50"/>
    <w:rsid w:val="006F1F74"/>
    <w:rsid w:val="006F3372"/>
    <w:rsid w:val="006F39B5"/>
    <w:rsid w:val="006F3E23"/>
    <w:rsid w:val="006F52B8"/>
    <w:rsid w:val="006F58A3"/>
    <w:rsid w:val="006F5B25"/>
    <w:rsid w:val="006F6F1A"/>
    <w:rsid w:val="006F7323"/>
    <w:rsid w:val="007001CA"/>
    <w:rsid w:val="00700620"/>
    <w:rsid w:val="00700789"/>
    <w:rsid w:val="0070112C"/>
    <w:rsid w:val="0070167A"/>
    <w:rsid w:val="007018C2"/>
    <w:rsid w:val="0070237C"/>
    <w:rsid w:val="00702DE1"/>
    <w:rsid w:val="007035FB"/>
    <w:rsid w:val="007039F1"/>
    <w:rsid w:val="00704141"/>
    <w:rsid w:val="007065B1"/>
    <w:rsid w:val="0070685C"/>
    <w:rsid w:val="00707027"/>
    <w:rsid w:val="00707090"/>
    <w:rsid w:val="007070AC"/>
    <w:rsid w:val="00707692"/>
    <w:rsid w:val="00707D66"/>
    <w:rsid w:val="00710245"/>
    <w:rsid w:val="007103CA"/>
    <w:rsid w:val="00710A5E"/>
    <w:rsid w:val="00710FFB"/>
    <w:rsid w:val="00711891"/>
    <w:rsid w:val="00711F03"/>
    <w:rsid w:val="00712824"/>
    <w:rsid w:val="007132EE"/>
    <w:rsid w:val="007147EF"/>
    <w:rsid w:val="007153F5"/>
    <w:rsid w:val="00715D57"/>
    <w:rsid w:val="00716AF5"/>
    <w:rsid w:val="0072118D"/>
    <w:rsid w:val="00722DEF"/>
    <w:rsid w:val="00722E96"/>
    <w:rsid w:val="007232C1"/>
    <w:rsid w:val="007233E6"/>
    <w:rsid w:val="00724017"/>
    <w:rsid w:val="00724744"/>
    <w:rsid w:val="007269E0"/>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4FB"/>
    <w:rsid w:val="007427ED"/>
    <w:rsid w:val="00742EA8"/>
    <w:rsid w:val="007433E8"/>
    <w:rsid w:val="007434BA"/>
    <w:rsid w:val="00743561"/>
    <w:rsid w:val="00743CB9"/>
    <w:rsid w:val="0074551B"/>
    <w:rsid w:val="0074564B"/>
    <w:rsid w:val="007462F1"/>
    <w:rsid w:val="00746AED"/>
    <w:rsid w:val="00746BB9"/>
    <w:rsid w:val="00747551"/>
    <w:rsid w:val="0075098B"/>
    <w:rsid w:val="007521F2"/>
    <w:rsid w:val="007528EC"/>
    <w:rsid w:val="007535BC"/>
    <w:rsid w:val="0075378D"/>
    <w:rsid w:val="00753AD1"/>
    <w:rsid w:val="0075431B"/>
    <w:rsid w:val="007546B9"/>
    <w:rsid w:val="007548DE"/>
    <w:rsid w:val="00755373"/>
    <w:rsid w:val="00755800"/>
    <w:rsid w:val="0075648E"/>
    <w:rsid w:val="007613AF"/>
    <w:rsid w:val="00761C3F"/>
    <w:rsid w:val="00761C6D"/>
    <w:rsid w:val="00762479"/>
    <w:rsid w:val="0076289E"/>
    <w:rsid w:val="00762A6C"/>
    <w:rsid w:val="007630A8"/>
    <w:rsid w:val="00763329"/>
    <w:rsid w:val="00763D30"/>
    <w:rsid w:val="00763F26"/>
    <w:rsid w:val="00765255"/>
    <w:rsid w:val="00766747"/>
    <w:rsid w:val="00766E3D"/>
    <w:rsid w:val="00766F4E"/>
    <w:rsid w:val="00766FD0"/>
    <w:rsid w:val="00767C3B"/>
    <w:rsid w:val="00770248"/>
    <w:rsid w:val="007702E2"/>
    <w:rsid w:val="00770557"/>
    <w:rsid w:val="00771009"/>
    <w:rsid w:val="00771805"/>
    <w:rsid w:val="00773F21"/>
    <w:rsid w:val="007744FB"/>
    <w:rsid w:val="007745B4"/>
    <w:rsid w:val="00774C8B"/>
    <w:rsid w:val="007755D6"/>
    <w:rsid w:val="00775B59"/>
    <w:rsid w:val="0077600F"/>
    <w:rsid w:val="0077714C"/>
    <w:rsid w:val="007774CA"/>
    <w:rsid w:val="007775D9"/>
    <w:rsid w:val="007776B3"/>
    <w:rsid w:val="00777D1F"/>
    <w:rsid w:val="00777E06"/>
    <w:rsid w:val="00777F63"/>
    <w:rsid w:val="0078064E"/>
    <w:rsid w:val="00780EBC"/>
    <w:rsid w:val="00782FD3"/>
    <w:rsid w:val="0078372D"/>
    <w:rsid w:val="007850E8"/>
    <w:rsid w:val="00785496"/>
    <w:rsid w:val="00786A1A"/>
    <w:rsid w:val="00786CF2"/>
    <w:rsid w:val="00786ECC"/>
    <w:rsid w:val="00787D72"/>
    <w:rsid w:val="00787E6F"/>
    <w:rsid w:val="007903F7"/>
    <w:rsid w:val="00790B4D"/>
    <w:rsid w:val="00790C2D"/>
    <w:rsid w:val="00791073"/>
    <w:rsid w:val="00791D99"/>
    <w:rsid w:val="00792041"/>
    <w:rsid w:val="007927C0"/>
    <w:rsid w:val="00792C64"/>
    <w:rsid w:val="00793140"/>
    <w:rsid w:val="007933CD"/>
    <w:rsid w:val="00794631"/>
    <w:rsid w:val="0079496E"/>
    <w:rsid w:val="007950BA"/>
    <w:rsid w:val="007951A6"/>
    <w:rsid w:val="0079570C"/>
    <w:rsid w:val="0079598C"/>
    <w:rsid w:val="007959C6"/>
    <w:rsid w:val="007966BC"/>
    <w:rsid w:val="00796AE6"/>
    <w:rsid w:val="007971C2"/>
    <w:rsid w:val="007A01E8"/>
    <w:rsid w:val="007A0E08"/>
    <w:rsid w:val="007A108F"/>
    <w:rsid w:val="007A162A"/>
    <w:rsid w:val="007A3DEA"/>
    <w:rsid w:val="007A496F"/>
    <w:rsid w:val="007A5FAC"/>
    <w:rsid w:val="007A615C"/>
    <w:rsid w:val="007A61E8"/>
    <w:rsid w:val="007B07A3"/>
    <w:rsid w:val="007B0C4B"/>
    <w:rsid w:val="007B1B5D"/>
    <w:rsid w:val="007B20DF"/>
    <w:rsid w:val="007B2AB5"/>
    <w:rsid w:val="007B2B91"/>
    <w:rsid w:val="007B3ABC"/>
    <w:rsid w:val="007B3E22"/>
    <w:rsid w:val="007B4960"/>
    <w:rsid w:val="007B5E20"/>
    <w:rsid w:val="007B5F34"/>
    <w:rsid w:val="007B6995"/>
    <w:rsid w:val="007B6ECF"/>
    <w:rsid w:val="007B78CC"/>
    <w:rsid w:val="007B7B7C"/>
    <w:rsid w:val="007C022E"/>
    <w:rsid w:val="007C2B02"/>
    <w:rsid w:val="007C319C"/>
    <w:rsid w:val="007C3D6E"/>
    <w:rsid w:val="007C49B6"/>
    <w:rsid w:val="007C4B07"/>
    <w:rsid w:val="007C52B0"/>
    <w:rsid w:val="007C53AB"/>
    <w:rsid w:val="007C5DB8"/>
    <w:rsid w:val="007C667D"/>
    <w:rsid w:val="007C6F5B"/>
    <w:rsid w:val="007C748C"/>
    <w:rsid w:val="007C7F64"/>
    <w:rsid w:val="007D0699"/>
    <w:rsid w:val="007D0B06"/>
    <w:rsid w:val="007D0B66"/>
    <w:rsid w:val="007D177F"/>
    <w:rsid w:val="007D2451"/>
    <w:rsid w:val="007D29FE"/>
    <w:rsid w:val="007D356D"/>
    <w:rsid w:val="007D3A4B"/>
    <w:rsid w:val="007D3DF4"/>
    <w:rsid w:val="007D4026"/>
    <w:rsid w:val="007D4983"/>
    <w:rsid w:val="007D49D8"/>
    <w:rsid w:val="007D4DC6"/>
    <w:rsid w:val="007D5852"/>
    <w:rsid w:val="007D58B0"/>
    <w:rsid w:val="007D5F1B"/>
    <w:rsid w:val="007D7B9F"/>
    <w:rsid w:val="007D7FE2"/>
    <w:rsid w:val="007E0082"/>
    <w:rsid w:val="007E0444"/>
    <w:rsid w:val="007E0F1C"/>
    <w:rsid w:val="007E16E6"/>
    <w:rsid w:val="007E1994"/>
    <w:rsid w:val="007E25FA"/>
    <w:rsid w:val="007E2A1E"/>
    <w:rsid w:val="007E3423"/>
    <w:rsid w:val="007E3BA7"/>
    <w:rsid w:val="007E6B0A"/>
    <w:rsid w:val="007E6C65"/>
    <w:rsid w:val="007E70E5"/>
    <w:rsid w:val="007E7542"/>
    <w:rsid w:val="007E762D"/>
    <w:rsid w:val="007F173F"/>
    <w:rsid w:val="007F2273"/>
    <w:rsid w:val="007F24A6"/>
    <w:rsid w:val="007F2C8B"/>
    <w:rsid w:val="007F2CF7"/>
    <w:rsid w:val="007F2EAF"/>
    <w:rsid w:val="007F4820"/>
    <w:rsid w:val="007F4B61"/>
    <w:rsid w:val="007F6E06"/>
    <w:rsid w:val="007F7182"/>
    <w:rsid w:val="007F7B6C"/>
    <w:rsid w:val="00800910"/>
    <w:rsid w:val="00800F98"/>
    <w:rsid w:val="0080121C"/>
    <w:rsid w:val="008018EB"/>
    <w:rsid w:val="00802732"/>
    <w:rsid w:val="0080285E"/>
    <w:rsid w:val="008028E6"/>
    <w:rsid w:val="00802D04"/>
    <w:rsid w:val="00802F7D"/>
    <w:rsid w:val="00803C14"/>
    <w:rsid w:val="00804231"/>
    <w:rsid w:val="008054DD"/>
    <w:rsid w:val="0080559C"/>
    <w:rsid w:val="008058FA"/>
    <w:rsid w:val="008066F5"/>
    <w:rsid w:val="00806B33"/>
    <w:rsid w:val="00806BD1"/>
    <w:rsid w:val="0080703C"/>
    <w:rsid w:val="00807C2C"/>
    <w:rsid w:val="00810ED1"/>
    <w:rsid w:val="00811338"/>
    <w:rsid w:val="00811B29"/>
    <w:rsid w:val="00812678"/>
    <w:rsid w:val="0081363E"/>
    <w:rsid w:val="00813A4B"/>
    <w:rsid w:val="00813CFF"/>
    <w:rsid w:val="00813D6D"/>
    <w:rsid w:val="00813DAA"/>
    <w:rsid w:val="00814D24"/>
    <w:rsid w:val="00814F06"/>
    <w:rsid w:val="00815C10"/>
    <w:rsid w:val="008207FF"/>
    <w:rsid w:val="00820E9F"/>
    <w:rsid w:val="008212D5"/>
    <w:rsid w:val="00821808"/>
    <w:rsid w:val="00827259"/>
    <w:rsid w:val="008279CC"/>
    <w:rsid w:val="00827E82"/>
    <w:rsid w:val="00830512"/>
    <w:rsid w:val="008308E8"/>
    <w:rsid w:val="00830E6C"/>
    <w:rsid w:val="0083122B"/>
    <w:rsid w:val="008314A6"/>
    <w:rsid w:val="0083244B"/>
    <w:rsid w:val="00832CAF"/>
    <w:rsid w:val="00833B95"/>
    <w:rsid w:val="0083425D"/>
    <w:rsid w:val="00834582"/>
    <w:rsid w:val="008349C7"/>
    <w:rsid w:val="00834E91"/>
    <w:rsid w:val="00834EC9"/>
    <w:rsid w:val="00834FDF"/>
    <w:rsid w:val="00835163"/>
    <w:rsid w:val="00835B53"/>
    <w:rsid w:val="00835BC1"/>
    <w:rsid w:val="008370DB"/>
    <w:rsid w:val="00837470"/>
    <w:rsid w:val="008375C6"/>
    <w:rsid w:val="0083763C"/>
    <w:rsid w:val="0083780B"/>
    <w:rsid w:val="00837CB7"/>
    <w:rsid w:val="008401A2"/>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0E8B"/>
    <w:rsid w:val="00851CFB"/>
    <w:rsid w:val="008525B2"/>
    <w:rsid w:val="00852B89"/>
    <w:rsid w:val="00853958"/>
    <w:rsid w:val="00853E71"/>
    <w:rsid w:val="0085423E"/>
    <w:rsid w:val="008552FB"/>
    <w:rsid w:val="00855376"/>
    <w:rsid w:val="008554D2"/>
    <w:rsid w:val="0085641C"/>
    <w:rsid w:val="008601EA"/>
    <w:rsid w:val="00861707"/>
    <w:rsid w:val="0086262A"/>
    <w:rsid w:val="008630E6"/>
    <w:rsid w:val="00863714"/>
    <w:rsid w:val="0086384E"/>
    <w:rsid w:val="00863981"/>
    <w:rsid w:val="00863C86"/>
    <w:rsid w:val="00863D3C"/>
    <w:rsid w:val="00863E52"/>
    <w:rsid w:val="0086442D"/>
    <w:rsid w:val="00864802"/>
    <w:rsid w:val="00864E7C"/>
    <w:rsid w:val="008655FB"/>
    <w:rsid w:val="00865730"/>
    <w:rsid w:val="00865E0C"/>
    <w:rsid w:val="00866534"/>
    <w:rsid w:val="00866BA2"/>
    <w:rsid w:val="008672A5"/>
    <w:rsid w:val="008676CB"/>
    <w:rsid w:val="0087053E"/>
    <w:rsid w:val="0087116B"/>
    <w:rsid w:val="00871C3D"/>
    <w:rsid w:val="008726D4"/>
    <w:rsid w:val="00872709"/>
    <w:rsid w:val="00872CC3"/>
    <w:rsid w:val="00872D1A"/>
    <w:rsid w:val="0087306C"/>
    <w:rsid w:val="008735AD"/>
    <w:rsid w:val="00873E2D"/>
    <w:rsid w:val="00874369"/>
    <w:rsid w:val="0087436C"/>
    <w:rsid w:val="0087578E"/>
    <w:rsid w:val="00875D27"/>
    <w:rsid w:val="00876E28"/>
    <w:rsid w:val="008772CB"/>
    <w:rsid w:val="00877585"/>
    <w:rsid w:val="00877AF8"/>
    <w:rsid w:val="00880586"/>
    <w:rsid w:val="0088161B"/>
    <w:rsid w:val="00881C81"/>
    <w:rsid w:val="00882280"/>
    <w:rsid w:val="00882365"/>
    <w:rsid w:val="00882FF9"/>
    <w:rsid w:val="008847A5"/>
    <w:rsid w:val="00884E48"/>
    <w:rsid w:val="00885423"/>
    <w:rsid w:val="00886423"/>
    <w:rsid w:val="008868A4"/>
    <w:rsid w:val="008876F9"/>
    <w:rsid w:val="00887AA5"/>
    <w:rsid w:val="0089058C"/>
    <w:rsid w:val="00890656"/>
    <w:rsid w:val="008908DC"/>
    <w:rsid w:val="00890BC8"/>
    <w:rsid w:val="00890CA7"/>
    <w:rsid w:val="00891DEB"/>
    <w:rsid w:val="00891E06"/>
    <w:rsid w:val="008921B8"/>
    <w:rsid w:val="0089290B"/>
    <w:rsid w:val="00892D48"/>
    <w:rsid w:val="00893663"/>
    <w:rsid w:val="0089368A"/>
    <w:rsid w:val="00893A1B"/>
    <w:rsid w:val="00893AF1"/>
    <w:rsid w:val="00893C57"/>
    <w:rsid w:val="00894383"/>
    <w:rsid w:val="0089464C"/>
    <w:rsid w:val="00894815"/>
    <w:rsid w:val="008956A1"/>
    <w:rsid w:val="0089590B"/>
    <w:rsid w:val="00895A95"/>
    <w:rsid w:val="00895BF6"/>
    <w:rsid w:val="00896807"/>
    <w:rsid w:val="00896F12"/>
    <w:rsid w:val="00897FFB"/>
    <w:rsid w:val="008A10A9"/>
    <w:rsid w:val="008A27BC"/>
    <w:rsid w:val="008A30CE"/>
    <w:rsid w:val="008A33DF"/>
    <w:rsid w:val="008A366A"/>
    <w:rsid w:val="008A3E04"/>
    <w:rsid w:val="008A4D38"/>
    <w:rsid w:val="008A5121"/>
    <w:rsid w:val="008A548D"/>
    <w:rsid w:val="008A593D"/>
    <w:rsid w:val="008A5B3D"/>
    <w:rsid w:val="008A71E5"/>
    <w:rsid w:val="008A72B6"/>
    <w:rsid w:val="008A74C9"/>
    <w:rsid w:val="008A7F28"/>
    <w:rsid w:val="008B05F2"/>
    <w:rsid w:val="008B30DF"/>
    <w:rsid w:val="008B329E"/>
    <w:rsid w:val="008B32EE"/>
    <w:rsid w:val="008B3848"/>
    <w:rsid w:val="008B47B9"/>
    <w:rsid w:val="008B55CB"/>
    <w:rsid w:val="008B5FEA"/>
    <w:rsid w:val="008C06D6"/>
    <w:rsid w:val="008C1708"/>
    <w:rsid w:val="008C3C62"/>
    <w:rsid w:val="008C4188"/>
    <w:rsid w:val="008C474E"/>
    <w:rsid w:val="008C5246"/>
    <w:rsid w:val="008C544E"/>
    <w:rsid w:val="008C5770"/>
    <w:rsid w:val="008C5B2B"/>
    <w:rsid w:val="008C603A"/>
    <w:rsid w:val="008C6C8A"/>
    <w:rsid w:val="008C6CF9"/>
    <w:rsid w:val="008C752E"/>
    <w:rsid w:val="008C7AFF"/>
    <w:rsid w:val="008C7C23"/>
    <w:rsid w:val="008D01E0"/>
    <w:rsid w:val="008D02BF"/>
    <w:rsid w:val="008D0B81"/>
    <w:rsid w:val="008D0E17"/>
    <w:rsid w:val="008D2205"/>
    <w:rsid w:val="008D2A46"/>
    <w:rsid w:val="008D2E4E"/>
    <w:rsid w:val="008D35F1"/>
    <w:rsid w:val="008D3AAC"/>
    <w:rsid w:val="008D410F"/>
    <w:rsid w:val="008D57E0"/>
    <w:rsid w:val="008D734B"/>
    <w:rsid w:val="008D75CD"/>
    <w:rsid w:val="008D7AF7"/>
    <w:rsid w:val="008E2F52"/>
    <w:rsid w:val="008E2FBF"/>
    <w:rsid w:val="008E3367"/>
    <w:rsid w:val="008E3795"/>
    <w:rsid w:val="008E5645"/>
    <w:rsid w:val="008E5B8C"/>
    <w:rsid w:val="008E7AD7"/>
    <w:rsid w:val="008F05F6"/>
    <w:rsid w:val="008F08CC"/>
    <w:rsid w:val="008F129B"/>
    <w:rsid w:val="008F1D6D"/>
    <w:rsid w:val="008F266E"/>
    <w:rsid w:val="008F3227"/>
    <w:rsid w:val="008F377B"/>
    <w:rsid w:val="008F3A3F"/>
    <w:rsid w:val="008F3AD6"/>
    <w:rsid w:val="008F42D0"/>
    <w:rsid w:val="008F48D2"/>
    <w:rsid w:val="008F6135"/>
    <w:rsid w:val="008F6464"/>
    <w:rsid w:val="008F7169"/>
    <w:rsid w:val="008F7682"/>
    <w:rsid w:val="008F79F1"/>
    <w:rsid w:val="009005FA"/>
    <w:rsid w:val="00900BFE"/>
    <w:rsid w:val="00902814"/>
    <w:rsid w:val="009033B0"/>
    <w:rsid w:val="0090446B"/>
    <w:rsid w:val="00904575"/>
    <w:rsid w:val="00904BCB"/>
    <w:rsid w:val="009055C3"/>
    <w:rsid w:val="009057C8"/>
    <w:rsid w:val="00906AAC"/>
    <w:rsid w:val="00907CCA"/>
    <w:rsid w:val="009100C2"/>
    <w:rsid w:val="0091020F"/>
    <w:rsid w:val="00910C6D"/>
    <w:rsid w:val="00910D88"/>
    <w:rsid w:val="009125B0"/>
    <w:rsid w:val="0091484C"/>
    <w:rsid w:val="00914ED5"/>
    <w:rsid w:val="00915890"/>
    <w:rsid w:val="0091634E"/>
    <w:rsid w:val="0091700D"/>
    <w:rsid w:val="0091711D"/>
    <w:rsid w:val="0091753A"/>
    <w:rsid w:val="00920654"/>
    <w:rsid w:val="0092071A"/>
    <w:rsid w:val="00921376"/>
    <w:rsid w:val="00921F05"/>
    <w:rsid w:val="00921F6B"/>
    <w:rsid w:val="0092252D"/>
    <w:rsid w:val="00923690"/>
    <w:rsid w:val="00924023"/>
    <w:rsid w:val="00924084"/>
    <w:rsid w:val="00924F49"/>
    <w:rsid w:val="0092501B"/>
    <w:rsid w:val="009251FD"/>
    <w:rsid w:val="009261E1"/>
    <w:rsid w:val="0092639F"/>
    <w:rsid w:val="009263AD"/>
    <w:rsid w:val="00927AD2"/>
    <w:rsid w:val="00927F5C"/>
    <w:rsid w:val="00930806"/>
    <w:rsid w:val="00931CC0"/>
    <w:rsid w:val="00932840"/>
    <w:rsid w:val="00932988"/>
    <w:rsid w:val="00933D35"/>
    <w:rsid w:val="00933FC9"/>
    <w:rsid w:val="0093430A"/>
    <w:rsid w:val="00934ACC"/>
    <w:rsid w:val="00935664"/>
    <w:rsid w:val="00936C37"/>
    <w:rsid w:val="00936EE7"/>
    <w:rsid w:val="00937374"/>
    <w:rsid w:val="00937D03"/>
    <w:rsid w:val="009409D3"/>
    <w:rsid w:val="0094174B"/>
    <w:rsid w:val="00941DF9"/>
    <w:rsid w:val="0094237A"/>
    <w:rsid w:val="00942990"/>
    <w:rsid w:val="00943F5A"/>
    <w:rsid w:val="00944258"/>
    <w:rsid w:val="00944358"/>
    <w:rsid w:val="00945755"/>
    <w:rsid w:val="00945B09"/>
    <w:rsid w:val="00945B65"/>
    <w:rsid w:val="0094657E"/>
    <w:rsid w:val="0094676D"/>
    <w:rsid w:val="00946A40"/>
    <w:rsid w:val="009471F9"/>
    <w:rsid w:val="00947333"/>
    <w:rsid w:val="00950605"/>
    <w:rsid w:val="009507E9"/>
    <w:rsid w:val="00950AE9"/>
    <w:rsid w:val="00950B80"/>
    <w:rsid w:val="0095117D"/>
    <w:rsid w:val="009518A3"/>
    <w:rsid w:val="00951A3B"/>
    <w:rsid w:val="00951C61"/>
    <w:rsid w:val="00951ED1"/>
    <w:rsid w:val="009527AB"/>
    <w:rsid w:val="009528CD"/>
    <w:rsid w:val="00952D5C"/>
    <w:rsid w:val="00952FB2"/>
    <w:rsid w:val="00953177"/>
    <w:rsid w:val="00953F41"/>
    <w:rsid w:val="0095467C"/>
    <w:rsid w:val="0095504D"/>
    <w:rsid w:val="0095598A"/>
    <w:rsid w:val="009559DC"/>
    <w:rsid w:val="0095640A"/>
    <w:rsid w:val="00956701"/>
    <w:rsid w:val="00956AAF"/>
    <w:rsid w:val="00956BB0"/>
    <w:rsid w:val="00956D18"/>
    <w:rsid w:val="00956F7C"/>
    <w:rsid w:val="0095765D"/>
    <w:rsid w:val="0095789D"/>
    <w:rsid w:val="009604A4"/>
    <w:rsid w:val="00960963"/>
    <w:rsid w:val="00961324"/>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B55"/>
    <w:rsid w:val="00982CC0"/>
    <w:rsid w:val="00982F56"/>
    <w:rsid w:val="0098339F"/>
    <w:rsid w:val="009835AE"/>
    <w:rsid w:val="009839DA"/>
    <w:rsid w:val="00986164"/>
    <w:rsid w:val="009868AC"/>
    <w:rsid w:val="00986939"/>
    <w:rsid w:val="0099153B"/>
    <w:rsid w:val="00991877"/>
    <w:rsid w:val="0099262D"/>
    <w:rsid w:val="009934F1"/>
    <w:rsid w:val="00993611"/>
    <w:rsid w:val="00994441"/>
    <w:rsid w:val="00994D15"/>
    <w:rsid w:val="00995461"/>
    <w:rsid w:val="009960F8"/>
    <w:rsid w:val="009961EE"/>
    <w:rsid w:val="009968A9"/>
    <w:rsid w:val="009969EF"/>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4AEF"/>
    <w:rsid w:val="009A6465"/>
    <w:rsid w:val="009A6D3D"/>
    <w:rsid w:val="009A7F4F"/>
    <w:rsid w:val="009B0202"/>
    <w:rsid w:val="009B1A9D"/>
    <w:rsid w:val="009B1C23"/>
    <w:rsid w:val="009B1E4B"/>
    <w:rsid w:val="009B24AB"/>
    <w:rsid w:val="009B36D4"/>
    <w:rsid w:val="009B4534"/>
    <w:rsid w:val="009B459C"/>
    <w:rsid w:val="009B50F8"/>
    <w:rsid w:val="009B5497"/>
    <w:rsid w:val="009B56C5"/>
    <w:rsid w:val="009B57B8"/>
    <w:rsid w:val="009B5C5D"/>
    <w:rsid w:val="009B60D3"/>
    <w:rsid w:val="009B63F7"/>
    <w:rsid w:val="009B6402"/>
    <w:rsid w:val="009B676C"/>
    <w:rsid w:val="009C033E"/>
    <w:rsid w:val="009C03E4"/>
    <w:rsid w:val="009C10E1"/>
    <w:rsid w:val="009C1AE8"/>
    <w:rsid w:val="009C211D"/>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141E"/>
    <w:rsid w:val="009D25FE"/>
    <w:rsid w:val="009D2760"/>
    <w:rsid w:val="009D2A80"/>
    <w:rsid w:val="009D2E5C"/>
    <w:rsid w:val="009D3D4F"/>
    <w:rsid w:val="009D415D"/>
    <w:rsid w:val="009D426A"/>
    <w:rsid w:val="009D43B8"/>
    <w:rsid w:val="009D489A"/>
    <w:rsid w:val="009D4C48"/>
    <w:rsid w:val="009D5688"/>
    <w:rsid w:val="009D5BA8"/>
    <w:rsid w:val="009D641D"/>
    <w:rsid w:val="009D6AAF"/>
    <w:rsid w:val="009D70CC"/>
    <w:rsid w:val="009D7B25"/>
    <w:rsid w:val="009D7F94"/>
    <w:rsid w:val="009E0031"/>
    <w:rsid w:val="009E12A2"/>
    <w:rsid w:val="009E175E"/>
    <w:rsid w:val="009E29EC"/>
    <w:rsid w:val="009E2B50"/>
    <w:rsid w:val="009E2CE6"/>
    <w:rsid w:val="009E2F70"/>
    <w:rsid w:val="009E342C"/>
    <w:rsid w:val="009E35EA"/>
    <w:rsid w:val="009E37C9"/>
    <w:rsid w:val="009E51AA"/>
    <w:rsid w:val="009E598D"/>
    <w:rsid w:val="009E6006"/>
    <w:rsid w:val="009E6382"/>
    <w:rsid w:val="009E65D1"/>
    <w:rsid w:val="009E7020"/>
    <w:rsid w:val="009E76C5"/>
    <w:rsid w:val="009E78F2"/>
    <w:rsid w:val="009F02FB"/>
    <w:rsid w:val="009F1770"/>
    <w:rsid w:val="009F2348"/>
    <w:rsid w:val="009F2717"/>
    <w:rsid w:val="009F297F"/>
    <w:rsid w:val="009F4E34"/>
    <w:rsid w:val="009F5AED"/>
    <w:rsid w:val="009F6BC7"/>
    <w:rsid w:val="009F7F5F"/>
    <w:rsid w:val="00A00A5F"/>
    <w:rsid w:val="00A00EAE"/>
    <w:rsid w:val="00A013F7"/>
    <w:rsid w:val="00A0160D"/>
    <w:rsid w:val="00A018CA"/>
    <w:rsid w:val="00A0195D"/>
    <w:rsid w:val="00A01FAB"/>
    <w:rsid w:val="00A0306E"/>
    <w:rsid w:val="00A03C4D"/>
    <w:rsid w:val="00A047E6"/>
    <w:rsid w:val="00A06DC4"/>
    <w:rsid w:val="00A07662"/>
    <w:rsid w:val="00A07FB3"/>
    <w:rsid w:val="00A1011B"/>
    <w:rsid w:val="00A10536"/>
    <w:rsid w:val="00A1097E"/>
    <w:rsid w:val="00A11915"/>
    <w:rsid w:val="00A122D2"/>
    <w:rsid w:val="00A124A9"/>
    <w:rsid w:val="00A135D0"/>
    <w:rsid w:val="00A14546"/>
    <w:rsid w:val="00A14BC7"/>
    <w:rsid w:val="00A15D7F"/>
    <w:rsid w:val="00A16ADF"/>
    <w:rsid w:val="00A16BA7"/>
    <w:rsid w:val="00A16EF2"/>
    <w:rsid w:val="00A202B1"/>
    <w:rsid w:val="00A20308"/>
    <w:rsid w:val="00A20E36"/>
    <w:rsid w:val="00A2115C"/>
    <w:rsid w:val="00A215A9"/>
    <w:rsid w:val="00A215B1"/>
    <w:rsid w:val="00A226C6"/>
    <w:rsid w:val="00A230B4"/>
    <w:rsid w:val="00A234E1"/>
    <w:rsid w:val="00A2379A"/>
    <w:rsid w:val="00A23C09"/>
    <w:rsid w:val="00A2439A"/>
    <w:rsid w:val="00A24484"/>
    <w:rsid w:val="00A251EF"/>
    <w:rsid w:val="00A25DD2"/>
    <w:rsid w:val="00A25F2B"/>
    <w:rsid w:val="00A26613"/>
    <w:rsid w:val="00A26A66"/>
    <w:rsid w:val="00A26ABB"/>
    <w:rsid w:val="00A26E66"/>
    <w:rsid w:val="00A26F11"/>
    <w:rsid w:val="00A3206E"/>
    <w:rsid w:val="00A33244"/>
    <w:rsid w:val="00A3369A"/>
    <w:rsid w:val="00A342DC"/>
    <w:rsid w:val="00A34405"/>
    <w:rsid w:val="00A34493"/>
    <w:rsid w:val="00A34E2E"/>
    <w:rsid w:val="00A35AA6"/>
    <w:rsid w:val="00A35DCB"/>
    <w:rsid w:val="00A374AE"/>
    <w:rsid w:val="00A37F81"/>
    <w:rsid w:val="00A400FB"/>
    <w:rsid w:val="00A40A2B"/>
    <w:rsid w:val="00A40BF0"/>
    <w:rsid w:val="00A40D7B"/>
    <w:rsid w:val="00A40D89"/>
    <w:rsid w:val="00A410A9"/>
    <w:rsid w:val="00A42865"/>
    <w:rsid w:val="00A42EBF"/>
    <w:rsid w:val="00A4355B"/>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1B44"/>
    <w:rsid w:val="00A522F3"/>
    <w:rsid w:val="00A52349"/>
    <w:rsid w:val="00A526E0"/>
    <w:rsid w:val="00A5288F"/>
    <w:rsid w:val="00A52BC2"/>
    <w:rsid w:val="00A52F13"/>
    <w:rsid w:val="00A53829"/>
    <w:rsid w:val="00A53CD0"/>
    <w:rsid w:val="00A53DC2"/>
    <w:rsid w:val="00A53EE0"/>
    <w:rsid w:val="00A54F75"/>
    <w:rsid w:val="00A552FD"/>
    <w:rsid w:val="00A55488"/>
    <w:rsid w:val="00A555CB"/>
    <w:rsid w:val="00A556BF"/>
    <w:rsid w:val="00A56A17"/>
    <w:rsid w:val="00A56C21"/>
    <w:rsid w:val="00A57DD8"/>
    <w:rsid w:val="00A60F1A"/>
    <w:rsid w:val="00A61C33"/>
    <w:rsid w:val="00A61CCA"/>
    <w:rsid w:val="00A61FCD"/>
    <w:rsid w:val="00A6205F"/>
    <w:rsid w:val="00A6236A"/>
    <w:rsid w:val="00A62B55"/>
    <w:rsid w:val="00A631FA"/>
    <w:rsid w:val="00A6384C"/>
    <w:rsid w:val="00A63F6E"/>
    <w:rsid w:val="00A64432"/>
    <w:rsid w:val="00A64815"/>
    <w:rsid w:val="00A64B12"/>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1FC6"/>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0D33"/>
    <w:rsid w:val="00A815AB"/>
    <w:rsid w:val="00A81EC2"/>
    <w:rsid w:val="00A82447"/>
    <w:rsid w:val="00A8264F"/>
    <w:rsid w:val="00A826F3"/>
    <w:rsid w:val="00A82C42"/>
    <w:rsid w:val="00A82F17"/>
    <w:rsid w:val="00A83059"/>
    <w:rsid w:val="00A8399A"/>
    <w:rsid w:val="00A83FC8"/>
    <w:rsid w:val="00A84393"/>
    <w:rsid w:val="00A84972"/>
    <w:rsid w:val="00A85F3F"/>
    <w:rsid w:val="00A863C7"/>
    <w:rsid w:val="00A87B87"/>
    <w:rsid w:val="00A905D1"/>
    <w:rsid w:val="00A90A95"/>
    <w:rsid w:val="00A90E61"/>
    <w:rsid w:val="00A91560"/>
    <w:rsid w:val="00A91E64"/>
    <w:rsid w:val="00A91EA5"/>
    <w:rsid w:val="00A920B3"/>
    <w:rsid w:val="00A92CDD"/>
    <w:rsid w:val="00A93C34"/>
    <w:rsid w:val="00A942EC"/>
    <w:rsid w:val="00A94940"/>
    <w:rsid w:val="00A95373"/>
    <w:rsid w:val="00A959BD"/>
    <w:rsid w:val="00A95C5B"/>
    <w:rsid w:val="00A960A3"/>
    <w:rsid w:val="00A96E01"/>
    <w:rsid w:val="00A97BF9"/>
    <w:rsid w:val="00A97DB8"/>
    <w:rsid w:val="00AA00F6"/>
    <w:rsid w:val="00AA0A1A"/>
    <w:rsid w:val="00AA0C9E"/>
    <w:rsid w:val="00AA1091"/>
    <w:rsid w:val="00AA11F5"/>
    <w:rsid w:val="00AA1894"/>
    <w:rsid w:val="00AA1D9E"/>
    <w:rsid w:val="00AA1F9A"/>
    <w:rsid w:val="00AA24D1"/>
    <w:rsid w:val="00AA28CE"/>
    <w:rsid w:val="00AA2912"/>
    <w:rsid w:val="00AA3246"/>
    <w:rsid w:val="00AA38AC"/>
    <w:rsid w:val="00AA3C35"/>
    <w:rsid w:val="00AA3F9E"/>
    <w:rsid w:val="00AA4579"/>
    <w:rsid w:val="00AA4A2C"/>
    <w:rsid w:val="00AA4E9C"/>
    <w:rsid w:val="00AA50A7"/>
    <w:rsid w:val="00AA61A5"/>
    <w:rsid w:val="00AA671C"/>
    <w:rsid w:val="00AA6B4E"/>
    <w:rsid w:val="00AA7089"/>
    <w:rsid w:val="00AA70AC"/>
    <w:rsid w:val="00AB0A2F"/>
    <w:rsid w:val="00AB0AF6"/>
    <w:rsid w:val="00AB0F13"/>
    <w:rsid w:val="00AB18ED"/>
    <w:rsid w:val="00AB1BAE"/>
    <w:rsid w:val="00AB2CB7"/>
    <w:rsid w:val="00AB336F"/>
    <w:rsid w:val="00AB3378"/>
    <w:rsid w:val="00AB3FA1"/>
    <w:rsid w:val="00AB42CE"/>
    <w:rsid w:val="00AB4DFA"/>
    <w:rsid w:val="00AB5386"/>
    <w:rsid w:val="00AB53C2"/>
    <w:rsid w:val="00AB5429"/>
    <w:rsid w:val="00AB58F1"/>
    <w:rsid w:val="00AB6B3B"/>
    <w:rsid w:val="00AB7654"/>
    <w:rsid w:val="00AC00E3"/>
    <w:rsid w:val="00AC168F"/>
    <w:rsid w:val="00AC2433"/>
    <w:rsid w:val="00AC319F"/>
    <w:rsid w:val="00AC3771"/>
    <w:rsid w:val="00AC40BD"/>
    <w:rsid w:val="00AC4751"/>
    <w:rsid w:val="00AC5367"/>
    <w:rsid w:val="00AC561E"/>
    <w:rsid w:val="00AC5703"/>
    <w:rsid w:val="00AC5AA7"/>
    <w:rsid w:val="00AC6745"/>
    <w:rsid w:val="00AC6898"/>
    <w:rsid w:val="00AC6B71"/>
    <w:rsid w:val="00AC6E1D"/>
    <w:rsid w:val="00AD00AB"/>
    <w:rsid w:val="00AD04E4"/>
    <w:rsid w:val="00AD2435"/>
    <w:rsid w:val="00AD2B51"/>
    <w:rsid w:val="00AD2B8D"/>
    <w:rsid w:val="00AD2DEE"/>
    <w:rsid w:val="00AD35F6"/>
    <w:rsid w:val="00AD3D3B"/>
    <w:rsid w:val="00AD3FA1"/>
    <w:rsid w:val="00AD4DA9"/>
    <w:rsid w:val="00AD5013"/>
    <w:rsid w:val="00AD550B"/>
    <w:rsid w:val="00AD5939"/>
    <w:rsid w:val="00AD5BDC"/>
    <w:rsid w:val="00AD687A"/>
    <w:rsid w:val="00AD6C4F"/>
    <w:rsid w:val="00AD6F48"/>
    <w:rsid w:val="00AE11E4"/>
    <w:rsid w:val="00AE14AC"/>
    <w:rsid w:val="00AE1745"/>
    <w:rsid w:val="00AE223F"/>
    <w:rsid w:val="00AE25EF"/>
    <w:rsid w:val="00AE2625"/>
    <w:rsid w:val="00AE2834"/>
    <w:rsid w:val="00AE3E14"/>
    <w:rsid w:val="00AE4742"/>
    <w:rsid w:val="00AE5084"/>
    <w:rsid w:val="00AE5701"/>
    <w:rsid w:val="00AE60AC"/>
    <w:rsid w:val="00AE64A5"/>
    <w:rsid w:val="00AE69F3"/>
    <w:rsid w:val="00AE6AD1"/>
    <w:rsid w:val="00AE720C"/>
    <w:rsid w:val="00AF0822"/>
    <w:rsid w:val="00AF0A03"/>
    <w:rsid w:val="00AF0F25"/>
    <w:rsid w:val="00AF1A64"/>
    <w:rsid w:val="00AF24DA"/>
    <w:rsid w:val="00AF295D"/>
    <w:rsid w:val="00AF2F80"/>
    <w:rsid w:val="00AF318E"/>
    <w:rsid w:val="00AF51A5"/>
    <w:rsid w:val="00AF6193"/>
    <w:rsid w:val="00AF623A"/>
    <w:rsid w:val="00AF6709"/>
    <w:rsid w:val="00AF6942"/>
    <w:rsid w:val="00AF6ED6"/>
    <w:rsid w:val="00AF7939"/>
    <w:rsid w:val="00AF7B38"/>
    <w:rsid w:val="00B00DFE"/>
    <w:rsid w:val="00B03842"/>
    <w:rsid w:val="00B03CA9"/>
    <w:rsid w:val="00B053F7"/>
    <w:rsid w:val="00B05907"/>
    <w:rsid w:val="00B05F01"/>
    <w:rsid w:val="00B0684E"/>
    <w:rsid w:val="00B077A1"/>
    <w:rsid w:val="00B07ECE"/>
    <w:rsid w:val="00B10535"/>
    <w:rsid w:val="00B107A3"/>
    <w:rsid w:val="00B113A4"/>
    <w:rsid w:val="00B1226C"/>
    <w:rsid w:val="00B1255D"/>
    <w:rsid w:val="00B13072"/>
    <w:rsid w:val="00B134AD"/>
    <w:rsid w:val="00B13CFB"/>
    <w:rsid w:val="00B1403E"/>
    <w:rsid w:val="00B1488F"/>
    <w:rsid w:val="00B15A6E"/>
    <w:rsid w:val="00B15D9C"/>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499"/>
    <w:rsid w:val="00B2678E"/>
    <w:rsid w:val="00B26ED4"/>
    <w:rsid w:val="00B271F6"/>
    <w:rsid w:val="00B27C87"/>
    <w:rsid w:val="00B301D9"/>
    <w:rsid w:val="00B31118"/>
    <w:rsid w:val="00B31575"/>
    <w:rsid w:val="00B31A97"/>
    <w:rsid w:val="00B326E8"/>
    <w:rsid w:val="00B32A49"/>
    <w:rsid w:val="00B32E73"/>
    <w:rsid w:val="00B32F98"/>
    <w:rsid w:val="00B33C77"/>
    <w:rsid w:val="00B34308"/>
    <w:rsid w:val="00B37265"/>
    <w:rsid w:val="00B372BE"/>
    <w:rsid w:val="00B375C1"/>
    <w:rsid w:val="00B37BFC"/>
    <w:rsid w:val="00B40B59"/>
    <w:rsid w:val="00B417B9"/>
    <w:rsid w:val="00B4182A"/>
    <w:rsid w:val="00B41DA9"/>
    <w:rsid w:val="00B42445"/>
    <w:rsid w:val="00B42FCD"/>
    <w:rsid w:val="00B43753"/>
    <w:rsid w:val="00B43767"/>
    <w:rsid w:val="00B43E43"/>
    <w:rsid w:val="00B44493"/>
    <w:rsid w:val="00B44AC1"/>
    <w:rsid w:val="00B4587A"/>
    <w:rsid w:val="00B46AFA"/>
    <w:rsid w:val="00B471FB"/>
    <w:rsid w:val="00B47417"/>
    <w:rsid w:val="00B4770B"/>
    <w:rsid w:val="00B50192"/>
    <w:rsid w:val="00B5022F"/>
    <w:rsid w:val="00B504D8"/>
    <w:rsid w:val="00B5136F"/>
    <w:rsid w:val="00B52252"/>
    <w:rsid w:val="00B52DA3"/>
    <w:rsid w:val="00B54346"/>
    <w:rsid w:val="00B56578"/>
    <w:rsid w:val="00B56750"/>
    <w:rsid w:val="00B600A2"/>
    <w:rsid w:val="00B60A29"/>
    <w:rsid w:val="00B6107F"/>
    <w:rsid w:val="00B6177E"/>
    <w:rsid w:val="00B629FC"/>
    <w:rsid w:val="00B62DE1"/>
    <w:rsid w:val="00B62E3E"/>
    <w:rsid w:val="00B63ECC"/>
    <w:rsid w:val="00B656D1"/>
    <w:rsid w:val="00B65A02"/>
    <w:rsid w:val="00B65F7A"/>
    <w:rsid w:val="00B6667F"/>
    <w:rsid w:val="00B66A22"/>
    <w:rsid w:val="00B672BC"/>
    <w:rsid w:val="00B67E0F"/>
    <w:rsid w:val="00B70189"/>
    <w:rsid w:val="00B70D3B"/>
    <w:rsid w:val="00B7172C"/>
    <w:rsid w:val="00B719B8"/>
    <w:rsid w:val="00B71EBF"/>
    <w:rsid w:val="00B737D9"/>
    <w:rsid w:val="00B7511E"/>
    <w:rsid w:val="00B75568"/>
    <w:rsid w:val="00B75DE1"/>
    <w:rsid w:val="00B80CBD"/>
    <w:rsid w:val="00B8106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69"/>
    <w:rsid w:val="00B9289D"/>
    <w:rsid w:val="00B92B2D"/>
    <w:rsid w:val="00B93BF3"/>
    <w:rsid w:val="00B9495F"/>
    <w:rsid w:val="00B95320"/>
    <w:rsid w:val="00B954F2"/>
    <w:rsid w:val="00B956E6"/>
    <w:rsid w:val="00B95C01"/>
    <w:rsid w:val="00B96216"/>
    <w:rsid w:val="00B9658E"/>
    <w:rsid w:val="00B96F5E"/>
    <w:rsid w:val="00B972F5"/>
    <w:rsid w:val="00BA01CF"/>
    <w:rsid w:val="00BA0651"/>
    <w:rsid w:val="00BA0A75"/>
    <w:rsid w:val="00BA1076"/>
    <w:rsid w:val="00BA10DB"/>
    <w:rsid w:val="00BA1134"/>
    <w:rsid w:val="00BA14A8"/>
    <w:rsid w:val="00BA185A"/>
    <w:rsid w:val="00BA19C4"/>
    <w:rsid w:val="00BA1D83"/>
    <w:rsid w:val="00BA2246"/>
    <w:rsid w:val="00BA2264"/>
    <w:rsid w:val="00BA25FF"/>
    <w:rsid w:val="00BA2848"/>
    <w:rsid w:val="00BA2A9F"/>
    <w:rsid w:val="00BA2BEC"/>
    <w:rsid w:val="00BA41AA"/>
    <w:rsid w:val="00BA47C6"/>
    <w:rsid w:val="00BA4B61"/>
    <w:rsid w:val="00BA50B7"/>
    <w:rsid w:val="00BA56FF"/>
    <w:rsid w:val="00BA5873"/>
    <w:rsid w:val="00BA6012"/>
    <w:rsid w:val="00BA631F"/>
    <w:rsid w:val="00BA6CF4"/>
    <w:rsid w:val="00BA7448"/>
    <w:rsid w:val="00BA7A3F"/>
    <w:rsid w:val="00BB09F6"/>
    <w:rsid w:val="00BB2B08"/>
    <w:rsid w:val="00BB2CDD"/>
    <w:rsid w:val="00BB4274"/>
    <w:rsid w:val="00BB4EE7"/>
    <w:rsid w:val="00BB5192"/>
    <w:rsid w:val="00BB577E"/>
    <w:rsid w:val="00BB672E"/>
    <w:rsid w:val="00BB67B6"/>
    <w:rsid w:val="00BB724A"/>
    <w:rsid w:val="00BB7374"/>
    <w:rsid w:val="00BB75D3"/>
    <w:rsid w:val="00BC0913"/>
    <w:rsid w:val="00BC0A30"/>
    <w:rsid w:val="00BC0EA5"/>
    <w:rsid w:val="00BC265B"/>
    <w:rsid w:val="00BC271A"/>
    <w:rsid w:val="00BC2A25"/>
    <w:rsid w:val="00BC2F89"/>
    <w:rsid w:val="00BC30DD"/>
    <w:rsid w:val="00BC3299"/>
    <w:rsid w:val="00BC3FC2"/>
    <w:rsid w:val="00BC44BD"/>
    <w:rsid w:val="00BC4580"/>
    <w:rsid w:val="00BC527C"/>
    <w:rsid w:val="00BC5545"/>
    <w:rsid w:val="00BC590B"/>
    <w:rsid w:val="00BC5CBD"/>
    <w:rsid w:val="00BC6CC5"/>
    <w:rsid w:val="00BC7346"/>
    <w:rsid w:val="00BD07D5"/>
    <w:rsid w:val="00BD41D6"/>
    <w:rsid w:val="00BD43AE"/>
    <w:rsid w:val="00BD48F4"/>
    <w:rsid w:val="00BD5535"/>
    <w:rsid w:val="00BD5855"/>
    <w:rsid w:val="00BD5D41"/>
    <w:rsid w:val="00BD64C6"/>
    <w:rsid w:val="00BD7EA7"/>
    <w:rsid w:val="00BE1A9B"/>
    <w:rsid w:val="00BE1DEC"/>
    <w:rsid w:val="00BE2093"/>
    <w:rsid w:val="00BE26EC"/>
    <w:rsid w:val="00BE2ADA"/>
    <w:rsid w:val="00BE38CD"/>
    <w:rsid w:val="00BE429B"/>
    <w:rsid w:val="00BE45F4"/>
    <w:rsid w:val="00BE4BC5"/>
    <w:rsid w:val="00BE5367"/>
    <w:rsid w:val="00BE61F4"/>
    <w:rsid w:val="00BE62B0"/>
    <w:rsid w:val="00BE635F"/>
    <w:rsid w:val="00BF215F"/>
    <w:rsid w:val="00BF28A7"/>
    <w:rsid w:val="00BF34CB"/>
    <w:rsid w:val="00BF3796"/>
    <w:rsid w:val="00BF428F"/>
    <w:rsid w:val="00BF4674"/>
    <w:rsid w:val="00BF4BEB"/>
    <w:rsid w:val="00BF57CE"/>
    <w:rsid w:val="00BF618F"/>
    <w:rsid w:val="00BF6961"/>
    <w:rsid w:val="00BF78E8"/>
    <w:rsid w:val="00C00D1E"/>
    <w:rsid w:val="00C00FD0"/>
    <w:rsid w:val="00C01CF4"/>
    <w:rsid w:val="00C029D2"/>
    <w:rsid w:val="00C02B78"/>
    <w:rsid w:val="00C02EE3"/>
    <w:rsid w:val="00C0322A"/>
    <w:rsid w:val="00C04059"/>
    <w:rsid w:val="00C04272"/>
    <w:rsid w:val="00C0491D"/>
    <w:rsid w:val="00C04E5D"/>
    <w:rsid w:val="00C057D6"/>
    <w:rsid w:val="00C05E39"/>
    <w:rsid w:val="00C064D3"/>
    <w:rsid w:val="00C06565"/>
    <w:rsid w:val="00C07481"/>
    <w:rsid w:val="00C1033E"/>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4FB"/>
    <w:rsid w:val="00C20A16"/>
    <w:rsid w:val="00C20B59"/>
    <w:rsid w:val="00C20B5B"/>
    <w:rsid w:val="00C20C06"/>
    <w:rsid w:val="00C21D39"/>
    <w:rsid w:val="00C21F3F"/>
    <w:rsid w:val="00C2301B"/>
    <w:rsid w:val="00C23DE9"/>
    <w:rsid w:val="00C257EF"/>
    <w:rsid w:val="00C261E1"/>
    <w:rsid w:val="00C27B1F"/>
    <w:rsid w:val="00C30F5D"/>
    <w:rsid w:val="00C3177D"/>
    <w:rsid w:val="00C31D7A"/>
    <w:rsid w:val="00C3207C"/>
    <w:rsid w:val="00C32462"/>
    <w:rsid w:val="00C32B93"/>
    <w:rsid w:val="00C32BBA"/>
    <w:rsid w:val="00C32CD6"/>
    <w:rsid w:val="00C32F97"/>
    <w:rsid w:val="00C330A0"/>
    <w:rsid w:val="00C330E9"/>
    <w:rsid w:val="00C3356D"/>
    <w:rsid w:val="00C347E7"/>
    <w:rsid w:val="00C35466"/>
    <w:rsid w:val="00C35E35"/>
    <w:rsid w:val="00C36691"/>
    <w:rsid w:val="00C369D2"/>
    <w:rsid w:val="00C36F07"/>
    <w:rsid w:val="00C371C6"/>
    <w:rsid w:val="00C37C13"/>
    <w:rsid w:val="00C40DAA"/>
    <w:rsid w:val="00C40E37"/>
    <w:rsid w:val="00C410CD"/>
    <w:rsid w:val="00C41746"/>
    <w:rsid w:val="00C41B8D"/>
    <w:rsid w:val="00C42664"/>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0C1B"/>
    <w:rsid w:val="00C517DF"/>
    <w:rsid w:val="00C519E7"/>
    <w:rsid w:val="00C51D40"/>
    <w:rsid w:val="00C52F48"/>
    <w:rsid w:val="00C549BB"/>
    <w:rsid w:val="00C55A92"/>
    <w:rsid w:val="00C56E07"/>
    <w:rsid w:val="00C573F8"/>
    <w:rsid w:val="00C575B1"/>
    <w:rsid w:val="00C603A4"/>
    <w:rsid w:val="00C6091F"/>
    <w:rsid w:val="00C6093B"/>
    <w:rsid w:val="00C610E6"/>
    <w:rsid w:val="00C62BEC"/>
    <w:rsid w:val="00C63772"/>
    <w:rsid w:val="00C64184"/>
    <w:rsid w:val="00C642AC"/>
    <w:rsid w:val="00C650D4"/>
    <w:rsid w:val="00C65683"/>
    <w:rsid w:val="00C65DDC"/>
    <w:rsid w:val="00C667F4"/>
    <w:rsid w:val="00C667F5"/>
    <w:rsid w:val="00C668A2"/>
    <w:rsid w:val="00C70367"/>
    <w:rsid w:val="00C70420"/>
    <w:rsid w:val="00C70489"/>
    <w:rsid w:val="00C70732"/>
    <w:rsid w:val="00C708BF"/>
    <w:rsid w:val="00C70963"/>
    <w:rsid w:val="00C70DC9"/>
    <w:rsid w:val="00C710E2"/>
    <w:rsid w:val="00C71BEC"/>
    <w:rsid w:val="00C71D66"/>
    <w:rsid w:val="00C73489"/>
    <w:rsid w:val="00C74164"/>
    <w:rsid w:val="00C75112"/>
    <w:rsid w:val="00C751DD"/>
    <w:rsid w:val="00C7574E"/>
    <w:rsid w:val="00C76CF3"/>
    <w:rsid w:val="00C7716E"/>
    <w:rsid w:val="00C7720F"/>
    <w:rsid w:val="00C7722C"/>
    <w:rsid w:val="00C77A17"/>
    <w:rsid w:val="00C80087"/>
    <w:rsid w:val="00C81610"/>
    <w:rsid w:val="00C816BE"/>
    <w:rsid w:val="00C82A36"/>
    <w:rsid w:val="00C830F6"/>
    <w:rsid w:val="00C834D1"/>
    <w:rsid w:val="00C83C38"/>
    <w:rsid w:val="00C83D33"/>
    <w:rsid w:val="00C83EA6"/>
    <w:rsid w:val="00C84B5D"/>
    <w:rsid w:val="00C84BBF"/>
    <w:rsid w:val="00C852F7"/>
    <w:rsid w:val="00C869A9"/>
    <w:rsid w:val="00C870D1"/>
    <w:rsid w:val="00C8747F"/>
    <w:rsid w:val="00C874C2"/>
    <w:rsid w:val="00C878FB"/>
    <w:rsid w:val="00C90EE0"/>
    <w:rsid w:val="00C917FE"/>
    <w:rsid w:val="00C91F94"/>
    <w:rsid w:val="00C9364E"/>
    <w:rsid w:val="00C93ECD"/>
    <w:rsid w:val="00C944F5"/>
    <w:rsid w:val="00C946F3"/>
    <w:rsid w:val="00C948DA"/>
    <w:rsid w:val="00C94F6D"/>
    <w:rsid w:val="00C956EA"/>
    <w:rsid w:val="00C959F0"/>
    <w:rsid w:val="00C95AD2"/>
    <w:rsid w:val="00C965F7"/>
    <w:rsid w:val="00C96EB2"/>
    <w:rsid w:val="00C97560"/>
    <w:rsid w:val="00C97EE5"/>
    <w:rsid w:val="00CA0FB0"/>
    <w:rsid w:val="00CA0FCD"/>
    <w:rsid w:val="00CA1CE9"/>
    <w:rsid w:val="00CA2084"/>
    <w:rsid w:val="00CA2172"/>
    <w:rsid w:val="00CA243C"/>
    <w:rsid w:val="00CA2530"/>
    <w:rsid w:val="00CA256F"/>
    <w:rsid w:val="00CA2E69"/>
    <w:rsid w:val="00CA53EE"/>
    <w:rsid w:val="00CA551B"/>
    <w:rsid w:val="00CA5A65"/>
    <w:rsid w:val="00CA6E92"/>
    <w:rsid w:val="00CA756D"/>
    <w:rsid w:val="00CA773A"/>
    <w:rsid w:val="00CA7F04"/>
    <w:rsid w:val="00CB22BA"/>
    <w:rsid w:val="00CB27A6"/>
    <w:rsid w:val="00CB2F5E"/>
    <w:rsid w:val="00CB3A77"/>
    <w:rsid w:val="00CB495C"/>
    <w:rsid w:val="00CB63EC"/>
    <w:rsid w:val="00CB659D"/>
    <w:rsid w:val="00CB6A8C"/>
    <w:rsid w:val="00CB6EC2"/>
    <w:rsid w:val="00CB7A3C"/>
    <w:rsid w:val="00CC0827"/>
    <w:rsid w:val="00CC0E03"/>
    <w:rsid w:val="00CC17B9"/>
    <w:rsid w:val="00CC1C3E"/>
    <w:rsid w:val="00CC1F2C"/>
    <w:rsid w:val="00CC229E"/>
    <w:rsid w:val="00CC2DFC"/>
    <w:rsid w:val="00CC3277"/>
    <w:rsid w:val="00CC4D24"/>
    <w:rsid w:val="00CC51E3"/>
    <w:rsid w:val="00CC5600"/>
    <w:rsid w:val="00CC5C7C"/>
    <w:rsid w:val="00CC5DB4"/>
    <w:rsid w:val="00CC6035"/>
    <w:rsid w:val="00CC6326"/>
    <w:rsid w:val="00CC6DEF"/>
    <w:rsid w:val="00CC7CFB"/>
    <w:rsid w:val="00CD094B"/>
    <w:rsid w:val="00CD0C9F"/>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1FE3"/>
    <w:rsid w:val="00CE2497"/>
    <w:rsid w:val="00CE3166"/>
    <w:rsid w:val="00CE322D"/>
    <w:rsid w:val="00CE36D1"/>
    <w:rsid w:val="00CE37B9"/>
    <w:rsid w:val="00CE39B1"/>
    <w:rsid w:val="00CE3A55"/>
    <w:rsid w:val="00CE3A8C"/>
    <w:rsid w:val="00CE3D40"/>
    <w:rsid w:val="00CE54B2"/>
    <w:rsid w:val="00CE5E85"/>
    <w:rsid w:val="00CE6BEF"/>
    <w:rsid w:val="00CE7213"/>
    <w:rsid w:val="00CE7A21"/>
    <w:rsid w:val="00CF05FF"/>
    <w:rsid w:val="00CF0C0F"/>
    <w:rsid w:val="00CF103F"/>
    <w:rsid w:val="00CF19B2"/>
    <w:rsid w:val="00CF2EDA"/>
    <w:rsid w:val="00CF477E"/>
    <w:rsid w:val="00CF4EC7"/>
    <w:rsid w:val="00CF501A"/>
    <w:rsid w:val="00CF62DC"/>
    <w:rsid w:val="00CF69C6"/>
    <w:rsid w:val="00CF7679"/>
    <w:rsid w:val="00CF78BE"/>
    <w:rsid w:val="00CF7AFE"/>
    <w:rsid w:val="00CF7F99"/>
    <w:rsid w:val="00D004AE"/>
    <w:rsid w:val="00D00BD3"/>
    <w:rsid w:val="00D00FB9"/>
    <w:rsid w:val="00D013E7"/>
    <w:rsid w:val="00D0190C"/>
    <w:rsid w:val="00D027A5"/>
    <w:rsid w:val="00D0322A"/>
    <w:rsid w:val="00D03AC3"/>
    <w:rsid w:val="00D045CF"/>
    <w:rsid w:val="00D04C0F"/>
    <w:rsid w:val="00D05DE4"/>
    <w:rsid w:val="00D06130"/>
    <w:rsid w:val="00D06294"/>
    <w:rsid w:val="00D0677E"/>
    <w:rsid w:val="00D069EA"/>
    <w:rsid w:val="00D100D6"/>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17D34"/>
    <w:rsid w:val="00D17EA1"/>
    <w:rsid w:val="00D20338"/>
    <w:rsid w:val="00D20D85"/>
    <w:rsid w:val="00D22184"/>
    <w:rsid w:val="00D22512"/>
    <w:rsid w:val="00D225DD"/>
    <w:rsid w:val="00D22B2F"/>
    <w:rsid w:val="00D25113"/>
    <w:rsid w:val="00D254A6"/>
    <w:rsid w:val="00D25E3B"/>
    <w:rsid w:val="00D26555"/>
    <w:rsid w:val="00D27221"/>
    <w:rsid w:val="00D27B69"/>
    <w:rsid w:val="00D27C94"/>
    <w:rsid w:val="00D27DBE"/>
    <w:rsid w:val="00D30E85"/>
    <w:rsid w:val="00D311F5"/>
    <w:rsid w:val="00D32292"/>
    <w:rsid w:val="00D32BAB"/>
    <w:rsid w:val="00D335E1"/>
    <w:rsid w:val="00D33F7C"/>
    <w:rsid w:val="00D34A62"/>
    <w:rsid w:val="00D35248"/>
    <w:rsid w:val="00D3650D"/>
    <w:rsid w:val="00D366FB"/>
    <w:rsid w:val="00D36730"/>
    <w:rsid w:val="00D36E4D"/>
    <w:rsid w:val="00D37033"/>
    <w:rsid w:val="00D37352"/>
    <w:rsid w:val="00D40BF4"/>
    <w:rsid w:val="00D40DB6"/>
    <w:rsid w:val="00D40EA3"/>
    <w:rsid w:val="00D418B8"/>
    <w:rsid w:val="00D418EC"/>
    <w:rsid w:val="00D419C7"/>
    <w:rsid w:val="00D41CD4"/>
    <w:rsid w:val="00D43508"/>
    <w:rsid w:val="00D43BF5"/>
    <w:rsid w:val="00D43D94"/>
    <w:rsid w:val="00D441FB"/>
    <w:rsid w:val="00D444B5"/>
    <w:rsid w:val="00D44550"/>
    <w:rsid w:val="00D4554E"/>
    <w:rsid w:val="00D45603"/>
    <w:rsid w:val="00D46CE3"/>
    <w:rsid w:val="00D471D5"/>
    <w:rsid w:val="00D47A8E"/>
    <w:rsid w:val="00D47C6C"/>
    <w:rsid w:val="00D47CDE"/>
    <w:rsid w:val="00D502AB"/>
    <w:rsid w:val="00D505C9"/>
    <w:rsid w:val="00D515DB"/>
    <w:rsid w:val="00D516BB"/>
    <w:rsid w:val="00D516CC"/>
    <w:rsid w:val="00D51ED8"/>
    <w:rsid w:val="00D533C1"/>
    <w:rsid w:val="00D53605"/>
    <w:rsid w:val="00D53E25"/>
    <w:rsid w:val="00D5412F"/>
    <w:rsid w:val="00D544EB"/>
    <w:rsid w:val="00D54D60"/>
    <w:rsid w:val="00D5554D"/>
    <w:rsid w:val="00D557CC"/>
    <w:rsid w:val="00D55F72"/>
    <w:rsid w:val="00D564F3"/>
    <w:rsid w:val="00D56649"/>
    <w:rsid w:val="00D5777D"/>
    <w:rsid w:val="00D57C86"/>
    <w:rsid w:val="00D60096"/>
    <w:rsid w:val="00D609CE"/>
    <w:rsid w:val="00D60AAE"/>
    <w:rsid w:val="00D610C1"/>
    <w:rsid w:val="00D62085"/>
    <w:rsid w:val="00D631C8"/>
    <w:rsid w:val="00D632A8"/>
    <w:rsid w:val="00D64C0A"/>
    <w:rsid w:val="00D668D7"/>
    <w:rsid w:val="00D66A41"/>
    <w:rsid w:val="00D66B6D"/>
    <w:rsid w:val="00D67B28"/>
    <w:rsid w:val="00D70A32"/>
    <w:rsid w:val="00D70FD6"/>
    <w:rsid w:val="00D7100E"/>
    <w:rsid w:val="00D713D3"/>
    <w:rsid w:val="00D714DF"/>
    <w:rsid w:val="00D71670"/>
    <w:rsid w:val="00D7204B"/>
    <w:rsid w:val="00D724F1"/>
    <w:rsid w:val="00D73BAB"/>
    <w:rsid w:val="00D74268"/>
    <w:rsid w:val="00D74A7B"/>
    <w:rsid w:val="00D74C8D"/>
    <w:rsid w:val="00D74CD1"/>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31F5"/>
    <w:rsid w:val="00D849F5"/>
    <w:rsid w:val="00D84F87"/>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0C13"/>
    <w:rsid w:val="00DA0D1D"/>
    <w:rsid w:val="00DA18BD"/>
    <w:rsid w:val="00DA1B3F"/>
    <w:rsid w:val="00DA3534"/>
    <w:rsid w:val="00DA3A6E"/>
    <w:rsid w:val="00DA3B77"/>
    <w:rsid w:val="00DA3F1F"/>
    <w:rsid w:val="00DA48D9"/>
    <w:rsid w:val="00DA5C72"/>
    <w:rsid w:val="00DA5CA1"/>
    <w:rsid w:val="00DA5CE5"/>
    <w:rsid w:val="00DA61A6"/>
    <w:rsid w:val="00DA688B"/>
    <w:rsid w:val="00DA68F9"/>
    <w:rsid w:val="00DA7650"/>
    <w:rsid w:val="00DB02E7"/>
    <w:rsid w:val="00DB0DF0"/>
    <w:rsid w:val="00DB1C47"/>
    <w:rsid w:val="00DB1D3E"/>
    <w:rsid w:val="00DB1E3F"/>
    <w:rsid w:val="00DB2F6D"/>
    <w:rsid w:val="00DB37F0"/>
    <w:rsid w:val="00DB406E"/>
    <w:rsid w:val="00DB4453"/>
    <w:rsid w:val="00DB4843"/>
    <w:rsid w:val="00DB514D"/>
    <w:rsid w:val="00DB5D77"/>
    <w:rsid w:val="00DB64B1"/>
    <w:rsid w:val="00DB6657"/>
    <w:rsid w:val="00DB7250"/>
    <w:rsid w:val="00DB72CD"/>
    <w:rsid w:val="00DB7486"/>
    <w:rsid w:val="00DB750E"/>
    <w:rsid w:val="00DB77E0"/>
    <w:rsid w:val="00DB7C14"/>
    <w:rsid w:val="00DC00AC"/>
    <w:rsid w:val="00DC11C2"/>
    <w:rsid w:val="00DC21A1"/>
    <w:rsid w:val="00DC29B4"/>
    <w:rsid w:val="00DC343F"/>
    <w:rsid w:val="00DC3C2A"/>
    <w:rsid w:val="00DC40E9"/>
    <w:rsid w:val="00DC4485"/>
    <w:rsid w:val="00DC5049"/>
    <w:rsid w:val="00DC588C"/>
    <w:rsid w:val="00DC613A"/>
    <w:rsid w:val="00DC6189"/>
    <w:rsid w:val="00DC66AE"/>
    <w:rsid w:val="00DC7299"/>
    <w:rsid w:val="00DD0457"/>
    <w:rsid w:val="00DD05EF"/>
    <w:rsid w:val="00DD10DB"/>
    <w:rsid w:val="00DD12A0"/>
    <w:rsid w:val="00DD1902"/>
    <w:rsid w:val="00DD2143"/>
    <w:rsid w:val="00DD23AC"/>
    <w:rsid w:val="00DD3416"/>
    <w:rsid w:val="00DD459E"/>
    <w:rsid w:val="00DD4F99"/>
    <w:rsid w:val="00DD5461"/>
    <w:rsid w:val="00DD5E6A"/>
    <w:rsid w:val="00DD6277"/>
    <w:rsid w:val="00DD6549"/>
    <w:rsid w:val="00DD7338"/>
    <w:rsid w:val="00DD7E2E"/>
    <w:rsid w:val="00DD7EC8"/>
    <w:rsid w:val="00DD7F99"/>
    <w:rsid w:val="00DE0601"/>
    <w:rsid w:val="00DE0C72"/>
    <w:rsid w:val="00DE0F50"/>
    <w:rsid w:val="00DE110D"/>
    <w:rsid w:val="00DE22A8"/>
    <w:rsid w:val="00DE2450"/>
    <w:rsid w:val="00DE2692"/>
    <w:rsid w:val="00DE2792"/>
    <w:rsid w:val="00DE2F7C"/>
    <w:rsid w:val="00DE3149"/>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CC9"/>
    <w:rsid w:val="00DF7D68"/>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6BE0"/>
    <w:rsid w:val="00E07A8A"/>
    <w:rsid w:val="00E10239"/>
    <w:rsid w:val="00E10473"/>
    <w:rsid w:val="00E10769"/>
    <w:rsid w:val="00E10D31"/>
    <w:rsid w:val="00E11440"/>
    <w:rsid w:val="00E116C4"/>
    <w:rsid w:val="00E11918"/>
    <w:rsid w:val="00E11F84"/>
    <w:rsid w:val="00E13732"/>
    <w:rsid w:val="00E13A4A"/>
    <w:rsid w:val="00E13D66"/>
    <w:rsid w:val="00E141C3"/>
    <w:rsid w:val="00E143B9"/>
    <w:rsid w:val="00E14A08"/>
    <w:rsid w:val="00E14BDF"/>
    <w:rsid w:val="00E14CE5"/>
    <w:rsid w:val="00E15299"/>
    <w:rsid w:val="00E15F34"/>
    <w:rsid w:val="00E16056"/>
    <w:rsid w:val="00E160E6"/>
    <w:rsid w:val="00E16629"/>
    <w:rsid w:val="00E16712"/>
    <w:rsid w:val="00E1775A"/>
    <w:rsid w:val="00E2055C"/>
    <w:rsid w:val="00E21D8D"/>
    <w:rsid w:val="00E21F8C"/>
    <w:rsid w:val="00E231AB"/>
    <w:rsid w:val="00E23B92"/>
    <w:rsid w:val="00E2436D"/>
    <w:rsid w:val="00E246CA"/>
    <w:rsid w:val="00E2497C"/>
    <w:rsid w:val="00E25678"/>
    <w:rsid w:val="00E256D4"/>
    <w:rsid w:val="00E25DCF"/>
    <w:rsid w:val="00E264CC"/>
    <w:rsid w:val="00E26C74"/>
    <w:rsid w:val="00E26F56"/>
    <w:rsid w:val="00E27080"/>
    <w:rsid w:val="00E2710D"/>
    <w:rsid w:val="00E30B2C"/>
    <w:rsid w:val="00E314B2"/>
    <w:rsid w:val="00E315E4"/>
    <w:rsid w:val="00E3239B"/>
    <w:rsid w:val="00E32995"/>
    <w:rsid w:val="00E33480"/>
    <w:rsid w:val="00E335B0"/>
    <w:rsid w:val="00E33ED8"/>
    <w:rsid w:val="00E34D2E"/>
    <w:rsid w:val="00E34E20"/>
    <w:rsid w:val="00E35A20"/>
    <w:rsid w:val="00E368A1"/>
    <w:rsid w:val="00E40045"/>
    <w:rsid w:val="00E40A30"/>
    <w:rsid w:val="00E4119D"/>
    <w:rsid w:val="00E41F88"/>
    <w:rsid w:val="00E42352"/>
    <w:rsid w:val="00E43CCD"/>
    <w:rsid w:val="00E44B7F"/>
    <w:rsid w:val="00E45F7C"/>
    <w:rsid w:val="00E45FA0"/>
    <w:rsid w:val="00E4692D"/>
    <w:rsid w:val="00E46CB3"/>
    <w:rsid w:val="00E472E8"/>
    <w:rsid w:val="00E47573"/>
    <w:rsid w:val="00E4778B"/>
    <w:rsid w:val="00E477E8"/>
    <w:rsid w:val="00E50BAF"/>
    <w:rsid w:val="00E50D86"/>
    <w:rsid w:val="00E50FB8"/>
    <w:rsid w:val="00E5236E"/>
    <w:rsid w:val="00E52484"/>
    <w:rsid w:val="00E530CD"/>
    <w:rsid w:val="00E53454"/>
    <w:rsid w:val="00E53B10"/>
    <w:rsid w:val="00E53E83"/>
    <w:rsid w:val="00E5421B"/>
    <w:rsid w:val="00E55ECC"/>
    <w:rsid w:val="00E569C8"/>
    <w:rsid w:val="00E57361"/>
    <w:rsid w:val="00E57E48"/>
    <w:rsid w:val="00E60314"/>
    <w:rsid w:val="00E6036B"/>
    <w:rsid w:val="00E6074A"/>
    <w:rsid w:val="00E60786"/>
    <w:rsid w:val="00E620E6"/>
    <w:rsid w:val="00E63418"/>
    <w:rsid w:val="00E6342C"/>
    <w:rsid w:val="00E63B74"/>
    <w:rsid w:val="00E63F04"/>
    <w:rsid w:val="00E649D9"/>
    <w:rsid w:val="00E64AAD"/>
    <w:rsid w:val="00E650A7"/>
    <w:rsid w:val="00E66D09"/>
    <w:rsid w:val="00E66F92"/>
    <w:rsid w:val="00E67821"/>
    <w:rsid w:val="00E67A36"/>
    <w:rsid w:val="00E67B09"/>
    <w:rsid w:val="00E705E2"/>
    <w:rsid w:val="00E70730"/>
    <w:rsid w:val="00E71CB1"/>
    <w:rsid w:val="00E71D62"/>
    <w:rsid w:val="00E71DA2"/>
    <w:rsid w:val="00E72064"/>
    <w:rsid w:val="00E728D2"/>
    <w:rsid w:val="00E72A28"/>
    <w:rsid w:val="00E73646"/>
    <w:rsid w:val="00E74A02"/>
    <w:rsid w:val="00E75CC8"/>
    <w:rsid w:val="00E75F68"/>
    <w:rsid w:val="00E76196"/>
    <w:rsid w:val="00E76930"/>
    <w:rsid w:val="00E76C26"/>
    <w:rsid w:val="00E76F17"/>
    <w:rsid w:val="00E7759C"/>
    <w:rsid w:val="00E807A1"/>
    <w:rsid w:val="00E81A77"/>
    <w:rsid w:val="00E82725"/>
    <w:rsid w:val="00E82EB1"/>
    <w:rsid w:val="00E82F93"/>
    <w:rsid w:val="00E84859"/>
    <w:rsid w:val="00E84B17"/>
    <w:rsid w:val="00E84BF2"/>
    <w:rsid w:val="00E85B57"/>
    <w:rsid w:val="00E861B1"/>
    <w:rsid w:val="00E863DB"/>
    <w:rsid w:val="00E8657E"/>
    <w:rsid w:val="00E868A8"/>
    <w:rsid w:val="00E86FC4"/>
    <w:rsid w:val="00E900A1"/>
    <w:rsid w:val="00E9062E"/>
    <w:rsid w:val="00E90709"/>
    <w:rsid w:val="00E9132F"/>
    <w:rsid w:val="00E92D5C"/>
    <w:rsid w:val="00E92FDF"/>
    <w:rsid w:val="00E93254"/>
    <w:rsid w:val="00E93761"/>
    <w:rsid w:val="00E9376B"/>
    <w:rsid w:val="00E947E9"/>
    <w:rsid w:val="00E94BCA"/>
    <w:rsid w:val="00E9548F"/>
    <w:rsid w:val="00E95EFB"/>
    <w:rsid w:val="00E96287"/>
    <w:rsid w:val="00E96985"/>
    <w:rsid w:val="00E9701A"/>
    <w:rsid w:val="00E971EE"/>
    <w:rsid w:val="00E9793D"/>
    <w:rsid w:val="00E979F9"/>
    <w:rsid w:val="00EA0305"/>
    <w:rsid w:val="00EA0A26"/>
    <w:rsid w:val="00EA0FBF"/>
    <w:rsid w:val="00EA1F15"/>
    <w:rsid w:val="00EA2035"/>
    <w:rsid w:val="00EA2079"/>
    <w:rsid w:val="00EA3296"/>
    <w:rsid w:val="00EA385F"/>
    <w:rsid w:val="00EA3D35"/>
    <w:rsid w:val="00EA4F6D"/>
    <w:rsid w:val="00EA5090"/>
    <w:rsid w:val="00EA51A2"/>
    <w:rsid w:val="00EA52BD"/>
    <w:rsid w:val="00EA54E8"/>
    <w:rsid w:val="00EA55DF"/>
    <w:rsid w:val="00EA5B89"/>
    <w:rsid w:val="00EA6156"/>
    <w:rsid w:val="00EA6276"/>
    <w:rsid w:val="00EA789F"/>
    <w:rsid w:val="00EB0228"/>
    <w:rsid w:val="00EB115E"/>
    <w:rsid w:val="00EB1540"/>
    <w:rsid w:val="00EB19DE"/>
    <w:rsid w:val="00EB1A0A"/>
    <w:rsid w:val="00EB1E30"/>
    <w:rsid w:val="00EB29C7"/>
    <w:rsid w:val="00EB33FF"/>
    <w:rsid w:val="00EB3887"/>
    <w:rsid w:val="00EB577C"/>
    <w:rsid w:val="00EB5996"/>
    <w:rsid w:val="00EB722D"/>
    <w:rsid w:val="00EB7258"/>
    <w:rsid w:val="00EB780B"/>
    <w:rsid w:val="00EB7C32"/>
    <w:rsid w:val="00EC0287"/>
    <w:rsid w:val="00EC06A5"/>
    <w:rsid w:val="00EC0C29"/>
    <w:rsid w:val="00EC0D9A"/>
    <w:rsid w:val="00EC224C"/>
    <w:rsid w:val="00EC2294"/>
    <w:rsid w:val="00EC2564"/>
    <w:rsid w:val="00EC2ED4"/>
    <w:rsid w:val="00EC3265"/>
    <w:rsid w:val="00EC42E8"/>
    <w:rsid w:val="00EC4A8B"/>
    <w:rsid w:val="00EC5036"/>
    <w:rsid w:val="00EC5695"/>
    <w:rsid w:val="00EC6CFE"/>
    <w:rsid w:val="00EC7201"/>
    <w:rsid w:val="00EC7B20"/>
    <w:rsid w:val="00ED0109"/>
    <w:rsid w:val="00ED0745"/>
    <w:rsid w:val="00ED08BF"/>
    <w:rsid w:val="00ED1C86"/>
    <w:rsid w:val="00ED1E11"/>
    <w:rsid w:val="00ED2CE1"/>
    <w:rsid w:val="00ED310C"/>
    <w:rsid w:val="00ED3696"/>
    <w:rsid w:val="00ED3AE4"/>
    <w:rsid w:val="00ED5553"/>
    <w:rsid w:val="00ED6D0F"/>
    <w:rsid w:val="00ED70D0"/>
    <w:rsid w:val="00EE259C"/>
    <w:rsid w:val="00EE31DA"/>
    <w:rsid w:val="00EE461B"/>
    <w:rsid w:val="00EE54B3"/>
    <w:rsid w:val="00EE5757"/>
    <w:rsid w:val="00EE5A1E"/>
    <w:rsid w:val="00EE65AF"/>
    <w:rsid w:val="00EE65B7"/>
    <w:rsid w:val="00EE69F8"/>
    <w:rsid w:val="00EE6F37"/>
    <w:rsid w:val="00EE7333"/>
    <w:rsid w:val="00EE7672"/>
    <w:rsid w:val="00EF0719"/>
    <w:rsid w:val="00EF166C"/>
    <w:rsid w:val="00EF1684"/>
    <w:rsid w:val="00EF3020"/>
    <w:rsid w:val="00EF32E9"/>
    <w:rsid w:val="00EF35FC"/>
    <w:rsid w:val="00EF3BCD"/>
    <w:rsid w:val="00EF4BDE"/>
    <w:rsid w:val="00EF53B5"/>
    <w:rsid w:val="00EF6834"/>
    <w:rsid w:val="00F006DC"/>
    <w:rsid w:val="00F01220"/>
    <w:rsid w:val="00F01650"/>
    <w:rsid w:val="00F0339C"/>
    <w:rsid w:val="00F03D63"/>
    <w:rsid w:val="00F04029"/>
    <w:rsid w:val="00F04032"/>
    <w:rsid w:val="00F049D9"/>
    <w:rsid w:val="00F04A42"/>
    <w:rsid w:val="00F056CA"/>
    <w:rsid w:val="00F0582C"/>
    <w:rsid w:val="00F060FF"/>
    <w:rsid w:val="00F066FF"/>
    <w:rsid w:val="00F06862"/>
    <w:rsid w:val="00F06ED9"/>
    <w:rsid w:val="00F078F0"/>
    <w:rsid w:val="00F07C09"/>
    <w:rsid w:val="00F107FE"/>
    <w:rsid w:val="00F10C7F"/>
    <w:rsid w:val="00F10E32"/>
    <w:rsid w:val="00F11A3C"/>
    <w:rsid w:val="00F11C24"/>
    <w:rsid w:val="00F12221"/>
    <w:rsid w:val="00F12856"/>
    <w:rsid w:val="00F136B2"/>
    <w:rsid w:val="00F13A51"/>
    <w:rsid w:val="00F142A4"/>
    <w:rsid w:val="00F14367"/>
    <w:rsid w:val="00F150B4"/>
    <w:rsid w:val="00F1540A"/>
    <w:rsid w:val="00F154BB"/>
    <w:rsid w:val="00F1569A"/>
    <w:rsid w:val="00F1590F"/>
    <w:rsid w:val="00F164DE"/>
    <w:rsid w:val="00F16A28"/>
    <w:rsid w:val="00F17FDA"/>
    <w:rsid w:val="00F2046D"/>
    <w:rsid w:val="00F20A13"/>
    <w:rsid w:val="00F20B17"/>
    <w:rsid w:val="00F22538"/>
    <w:rsid w:val="00F22709"/>
    <w:rsid w:val="00F239E1"/>
    <w:rsid w:val="00F239ED"/>
    <w:rsid w:val="00F25313"/>
    <w:rsid w:val="00F25391"/>
    <w:rsid w:val="00F25698"/>
    <w:rsid w:val="00F2618E"/>
    <w:rsid w:val="00F26194"/>
    <w:rsid w:val="00F26696"/>
    <w:rsid w:val="00F27549"/>
    <w:rsid w:val="00F304B0"/>
    <w:rsid w:val="00F30750"/>
    <w:rsid w:val="00F31ACE"/>
    <w:rsid w:val="00F3299A"/>
    <w:rsid w:val="00F32ACC"/>
    <w:rsid w:val="00F32DE9"/>
    <w:rsid w:val="00F33439"/>
    <w:rsid w:val="00F343D5"/>
    <w:rsid w:val="00F344E0"/>
    <w:rsid w:val="00F344F6"/>
    <w:rsid w:val="00F34A6D"/>
    <w:rsid w:val="00F34C96"/>
    <w:rsid w:val="00F355A1"/>
    <w:rsid w:val="00F355E3"/>
    <w:rsid w:val="00F358EF"/>
    <w:rsid w:val="00F35A7A"/>
    <w:rsid w:val="00F363B0"/>
    <w:rsid w:val="00F36785"/>
    <w:rsid w:val="00F367AF"/>
    <w:rsid w:val="00F36E5F"/>
    <w:rsid w:val="00F36F99"/>
    <w:rsid w:val="00F372B4"/>
    <w:rsid w:val="00F373C2"/>
    <w:rsid w:val="00F37547"/>
    <w:rsid w:val="00F40BF6"/>
    <w:rsid w:val="00F41406"/>
    <w:rsid w:val="00F41D2C"/>
    <w:rsid w:val="00F4300D"/>
    <w:rsid w:val="00F43997"/>
    <w:rsid w:val="00F439B7"/>
    <w:rsid w:val="00F45259"/>
    <w:rsid w:val="00F45EA9"/>
    <w:rsid w:val="00F46206"/>
    <w:rsid w:val="00F46821"/>
    <w:rsid w:val="00F46A5C"/>
    <w:rsid w:val="00F46EB2"/>
    <w:rsid w:val="00F4710F"/>
    <w:rsid w:val="00F478AC"/>
    <w:rsid w:val="00F502B5"/>
    <w:rsid w:val="00F5044F"/>
    <w:rsid w:val="00F50931"/>
    <w:rsid w:val="00F5101B"/>
    <w:rsid w:val="00F517CE"/>
    <w:rsid w:val="00F51DA8"/>
    <w:rsid w:val="00F52787"/>
    <w:rsid w:val="00F52E0B"/>
    <w:rsid w:val="00F5355D"/>
    <w:rsid w:val="00F5359C"/>
    <w:rsid w:val="00F53C97"/>
    <w:rsid w:val="00F53D38"/>
    <w:rsid w:val="00F54DA5"/>
    <w:rsid w:val="00F550EA"/>
    <w:rsid w:val="00F55A73"/>
    <w:rsid w:val="00F55B40"/>
    <w:rsid w:val="00F55E2B"/>
    <w:rsid w:val="00F56046"/>
    <w:rsid w:val="00F560AE"/>
    <w:rsid w:val="00F56F9F"/>
    <w:rsid w:val="00F575B7"/>
    <w:rsid w:val="00F57D96"/>
    <w:rsid w:val="00F614AF"/>
    <w:rsid w:val="00F6225C"/>
    <w:rsid w:val="00F62C9C"/>
    <w:rsid w:val="00F635E4"/>
    <w:rsid w:val="00F63A89"/>
    <w:rsid w:val="00F65535"/>
    <w:rsid w:val="00F65C7E"/>
    <w:rsid w:val="00F65DF3"/>
    <w:rsid w:val="00F66660"/>
    <w:rsid w:val="00F67EFA"/>
    <w:rsid w:val="00F7022E"/>
    <w:rsid w:val="00F70828"/>
    <w:rsid w:val="00F72336"/>
    <w:rsid w:val="00F727F0"/>
    <w:rsid w:val="00F73012"/>
    <w:rsid w:val="00F733A2"/>
    <w:rsid w:val="00F739A4"/>
    <w:rsid w:val="00F74566"/>
    <w:rsid w:val="00F74673"/>
    <w:rsid w:val="00F7475E"/>
    <w:rsid w:val="00F75159"/>
    <w:rsid w:val="00F76291"/>
    <w:rsid w:val="00F76927"/>
    <w:rsid w:val="00F80131"/>
    <w:rsid w:val="00F8022F"/>
    <w:rsid w:val="00F80253"/>
    <w:rsid w:val="00F80469"/>
    <w:rsid w:val="00F8147C"/>
    <w:rsid w:val="00F81578"/>
    <w:rsid w:val="00F81A20"/>
    <w:rsid w:val="00F81AB6"/>
    <w:rsid w:val="00F82A69"/>
    <w:rsid w:val="00F82AF5"/>
    <w:rsid w:val="00F832CD"/>
    <w:rsid w:val="00F84677"/>
    <w:rsid w:val="00F84767"/>
    <w:rsid w:val="00F84F0F"/>
    <w:rsid w:val="00F850F9"/>
    <w:rsid w:val="00F851A6"/>
    <w:rsid w:val="00F85C46"/>
    <w:rsid w:val="00F86506"/>
    <w:rsid w:val="00F870E4"/>
    <w:rsid w:val="00F87142"/>
    <w:rsid w:val="00F871C1"/>
    <w:rsid w:val="00F87548"/>
    <w:rsid w:val="00F878C2"/>
    <w:rsid w:val="00F87BCF"/>
    <w:rsid w:val="00F90D23"/>
    <w:rsid w:val="00F90D96"/>
    <w:rsid w:val="00F91102"/>
    <w:rsid w:val="00F914A6"/>
    <w:rsid w:val="00F91531"/>
    <w:rsid w:val="00F91695"/>
    <w:rsid w:val="00F925FD"/>
    <w:rsid w:val="00F9317E"/>
    <w:rsid w:val="00F93652"/>
    <w:rsid w:val="00F93C9F"/>
    <w:rsid w:val="00F93DB3"/>
    <w:rsid w:val="00F93E9A"/>
    <w:rsid w:val="00F947D5"/>
    <w:rsid w:val="00F94F50"/>
    <w:rsid w:val="00F956AD"/>
    <w:rsid w:val="00F95EA3"/>
    <w:rsid w:val="00F96C0A"/>
    <w:rsid w:val="00F96FF3"/>
    <w:rsid w:val="00F9766A"/>
    <w:rsid w:val="00F976DD"/>
    <w:rsid w:val="00F97944"/>
    <w:rsid w:val="00F97D69"/>
    <w:rsid w:val="00F97D7E"/>
    <w:rsid w:val="00F97FB4"/>
    <w:rsid w:val="00FA03FA"/>
    <w:rsid w:val="00FA0471"/>
    <w:rsid w:val="00FA048F"/>
    <w:rsid w:val="00FA0A7C"/>
    <w:rsid w:val="00FA0C9E"/>
    <w:rsid w:val="00FA200F"/>
    <w:rsid w:val="00FA2781"/>
    <w:rsid w:val="00FA2B07"/>
    <w:rsid w:val="00FA337F"/>
    <w:rsid w:val="00FA3F35"/>
    <w:rsid w:val="00FA42E7"/>
    <w:rsid w:val="00FA4F8D"/>
    <w:rsid w:val="00FA5ED8"/>
    <w:rsid w:val="00FA63E7"/>
    <w:rsid w:val="00FA641D"/>
    <w:rsid w:val="00FB10F4"/>
    <w:rsid w:val="00FB158E"/>
    <w:rsid w:val="00FB1996"/>
    <w:rsid w:val="00FB2497"/>
    <w:rsid w:val="00FB301B"/>
    <w:rsid w:val="00FB3612"/>
    <w:rsid w:val="00FB3DE8"/>
    <w:rsid w:val="00FB4CB1"/>
    <w:rsid w:val="00FB5810"/>
    <w:rsid w:val="00FB5DDA"/>
    <w:rsid w:val="00FB5E39"/>
    <w:rsid w:val="00FB69C8"/>
    <w:rsid w:val="00FB6EC2"/>
    <w:rsid w:val="00FB7850"/>
    <w:rsid w:val="00FC0010"/>
    <w:rsid w:val="00FC004B"/>
    <w:rsid w:val="00FC03D1"/>
    <w:rsid w:val="00FC1981"/>
    <w:rsid w:val="00FC2321"/>
    <w:rsid w:val="00FC27A9"/>
    <w:rsid w:val="00FC2823"/>
    <w:rsid w:val="00FC327D"/>
    <w:rsid w:val="00FC33F4"/>
    <w:rsid w:val="00FC3602"/>
    <w:rsid w:val="00FC3933"/>
    <w:rsid w:val="00FC4E6F"/>
    <w:rsid w:val="00FC4FE5"/>
    <w:rsid w:val="00FC5A31"/>
    <w:rsid w:val="00FC6200"/>
    <w:rsid w:val="00FC6E3D"/>
    <w:rsid w:val="00FC71AF"/>
    <w:rsid w:val="00FD0A58"/>
    <w:rsid w:val="00FD0C71"/>
    <w:rsid w:val="00FD0F21"/>
    <w:rsid w:val="00FD0FC5"/>
    <w:rsid w:val="00FD1AC2"/>
    <w:rsid w:val="00FD1B3B"/>
    <w:rsid w:val="00FD1BBF"/>
    <w:rsid w:val="00FD1D28"/>
    <w:rsid w:val="00FD2CB9"/>
    <w:rsid w:val="00FD2E59"/>
    <w:rsid w:val="00FD3259"/>
    <w:rsid w:val="00FD4474"/>
    <w:rsid w:val="00FD44F3"/>
    <w:rsid w:val="00FD4646"/>
    <w:rsid w:val="00FD5430"/>
    <w:rsid w:val="00FD5983"/>
    <w:rsid w:val="00FD5A15"/>
    <w:rsid w:val="00FD65F8"/>
    <w:rsid w:val="00FD78ED"/>
    <w:rsid w:val="00FE0A82"/>
    <w:rsid w:val="00FE0D20"/>
    <w:rsid w:val="00FE12E5"/>
    <w:rsid w:val="00FE1FEA"/>
    <w:rsid w:val="00FE27D4"/>
    <w:rsid w:val="00FE34C3"/>
    <w:rsid w:val="00FE432F"/>
    <w:rsid w:val="00FE4701"/>
    <w:rsid w:val="00FE48AC"/>
    <w:rsid w:val="00FE4DB5"/>
    <w:rsid w:val="00FE5354"/>
    <w:rsid w:val="00FE5473"/>
    <w:rsid w:val="00FE5D2E"/>
    <w:rsid w:val="00FE775C"/>
    <w:rsid w:val="00FE7A3F"/>
    <w:rsid w:val="00FE7B6C"/>
    <w:rsid w:val="00FF033C"/>
    <w:rsid w:val="00FF0A38"/>
    <w:rsid w:val="00FF248A"/>
    <w:rsid w:val="00FF3B72"/>
    <w:rsid w:val="00FF4188"/>
    <w:rsid w:val="00FF42B6"/>
    <w:rsid w:val="00FF44E6"/>
    <w:rsid w:val="00FF4A83"/>
    <w:rsid w:val="00FF5ED8"/>
    <w:rsid w:val="00FF6163"/>
    <w:rsid w:val="00FF6AE3"/>
    <w:rsid w:val="00FF6D8F"/>
    <w:rsid w:val="00FF790A"/>
    <w:rsid w:val="0F753774"/>
    <w:rsid w:val="2E36AD7E"/>
    <w:rsid w:val="4DFF00FA"/>
    <w:rsid w:val="5F5BB8D2"/>
    <w:rsid w:val="5F7ED6AE"/>
    <w:rsid w:val="5FFB3D12"/>
    <w:rsid w:val="65B04E1A"/>
    <w:rsid w:val="77FF9C69"/>
    <w:rsid w:val="7F4FE52D"/>
    <w:rsid w:val="7F7ED731"/>
    <w:rsid w:val="7FFFA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7DDC15D-745A-49F7-A9C7-631C782B3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qFormat/>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qFormat/>
    <w:rPr>
      <w:color w:val="000000"/>
      <w:lang w:val="en-GB" w:eastAsia="ja-JP"/>
    </w:rPr>
  </w:style>
  <w:style w:type="character" w:customStyle="1" w:styleId="TitleChar">
    <w:name w:val="Title Char"/>
    <w:link w:val="Title"/>
    <w:qFormat/>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3Char2">
    <w:name w:val="B3 Char2"/>
    <w:qFormat/>
    <w:rPr>
      <w:rFonts w:eastAsia="Times New Roman"/>
      <w:lang w:val="en-GB" w:eastAsia="ja-JP"/>
    </w:rPr>
  </w:style>
  <w:style w:type="character" w:customStyle="1" w:styleId="Heading2Char">
    <w:name w:val="Heading 2 Char"/>
    <w:basedOn w:val="DefaultParagraphFont"/>
    <w:link w:val="Heading2"/>
    <w:uiPriority w:val="9"/>
    <w:qFormat/>
    <w:rPr>
      <w:rFonts w:ascii="Arial" w:hAnsi="Arial"/>
      <w:sz w:val="32"/>
      <w:lang w:val="en-GB" w:eastAsia="ja-JP"/>
    </w:rPr>
  </w:style>
  <w:style w:type="character" w:customStyle="1" w:styleId="CommentTextChar">
    <w:name w:val="Comment Text Char"/>
    <w:link w:val="CommentText"/>
    <w:uiPriority w:val="99"/>
    <w:qFormat/>
    <w:rPr>
      <w:sz w:val="22"/>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line="240" w:lineRule="auto"/>
      <w:ind w:left="1259" w:hanging="1259"/>
      <w:jc w:val="left"/>
      <w:textAlignment w:val="auto"/>
    </w:pPr>
    <w:rPr>
      <w:rFonts w:ascii="Arial" w:eastAsia="MS Mincho" w:hAnsi="Arial" w:cs="Arial"/>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cs="Arial"/>
      <w:i/>
      <w:sz w:val="18"/>
      <w:szCs w:val="24"/>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link w:val="code"/>
    <w:locked/>
    <w:rPr>
      <w:rFonts w:ascii="Consolas" w:hAnsi="Consolas"/>
      <w:shd w:val="clear" w:color="auto" w:fill="E7E6E6"/>
    </w:rPr>
  </w:style>
  <w:style w:type="paragraph" w:customStyle="1" w:styleId="code">
    <w:name w:val="code"/>
    <w:basedOn w:val="Normal"/>
    <w:link w:val="codeChar"/>
    <w:pPr>
      <w:shd w:val="clear" w:color="auto" w:fill="E7E6E6"/>
      <w:overflowPunct/>
      <w:autoSpaceDE/>
      <w:autoSpaceDN/>
      <w:adjustRightInd/>
      <w:spacing w:after="0" w:line="240" w:lineRule="auto"/>
      <w:jc w:val="left"/>
      <w:textAlignment w:val="auto"/>
    </w:pPr>
    <w:rPr>
      <w:rFonts w:ascii="Consolas" w:hAnsi="Consolas"/>
      <w:sz w:val="20"/>
    </w:rPr>
  </w:style>
  <w:style w:type="paragraph" w:customStyle="1" w:styleId="msolistparagraph0">
    <w:name w:val="msolistparagraph"/>
    <w:basedOn w:val="Normal"/>
    <w:pPr>
      <w:overflowPunct/>
      <w:autoSpaceDE/>
      <w:autoSpaceDN/>
      <w:adjustRightInd/>
      <w:spacing w:after="120"/>
      <w:ind w:leftChars="400" w:left="1120" w:hanging="720"/>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1348</Words>
  <Characters>7685</Characters>
  <Application>Microsoft Office Word</Application>
  <DocSecurity>0</DocSecurity>
  <Lines>64</Lines>
  <Paragraphs>18</Paragraphs>
  <ScaleCrop>false</ScaleCrop>
  <Company>ETSI/MCC</Company>
  <LinksUpToDate>false</LinksUpToDate>
  <CharactersWithSpaces>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2019-02-08T09:41:00Z</cp:lastPrinted>
  <dcterms:created xsi:type="dcterms:W3CDTF">2021-10-16T23:28:00Z</dcterms:created>
  <dcterms:modified xsi:type="dcterms:W3CDTF">2022-02-14T16:06:00Z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(3)M6xATE7UNc99BLz8rdc6T8aIbhBSK50oijxGSZDtqvUaCdyWUgUBG8D0IRoKpYgJHC1Vxb6y
05Nh3B9syzCvY2U5E9+hfECCFwq5Cf+GSuEm0i1wa5ZgBJpYr122im+BjudZ7m/RpKyIFo8L
wZCaq+2hMrFJuwZPYgWTcAhmxmbMZqhtE+lbOpUoHugYiIxNRh6HdciBvoig2nNHsmPfkANg
VdoGhH0UWXnLjZ2yHp</vt:lpwstr>
  </property>
  <property fmtid="{D5CDD505-2E9C-101B-9397-08002B2CF9AE}" pid="4" name="_2015_ms_pID_7253431">
    <vt:lpwstr>2nV+9gKc9M11br/fYD0JpGsNtNxUKmrqYAhKJg4sfCfEihtYRpygbH
3cI2ORw+jyHbbGyQM7PKZr+BkatMZaip4KXYHl135/p+KKIdbxiZRBHekEe0mzKxIoPkh70Z
Q0+wW3ZF0mLzFadyT6nnQErWSQHL+4iYnkXlpRomFB5JFyFqwsQSx8h7FyhxsatycRgFC3dt
unXbadpu/x1rtoEad69cTYWQSLNCpHtaDNOd</vt:lpwstr>
  </property>
  <property fmtid="{D5CDD505-2E9C-101B-9397-08002B2CF9AE}" pid="5" name="_2015_ms_pID_7253432">
    <vt:lpwstr>+g==</vt:lpwstr>
  </property>
  <property fmtid="{D5CDD505-2E9C-101B-9397-08002B2CF9AE}" pid="6" name="ContentTypeId">
    <vt:lpwstr>0x010100B60E20C41A573044891B706B2C0BDA8B</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1644832583</vt:lpwstr>
  </property>
</Properties>
</file>